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3D507" w14:textId="6A1D88DD" w:rsidR="004F6125" w:rsidRPr="006A05C5" w:rsidRDefault="004F6125" w:rsidP="00FA1B0C">
      <w:pPr>
        <w:jc w:val="center"/>
        <w:rPr>
          <w:b/>
          <w:color w:val="FF0000"/>
          <w:sz w:val="40"/>
          <w:szCs w:val="40"/>
        </w:rPr>
      </w:pPr>
      <w:r w:rsidRPr="006A05C5">
        <w:rPr>
          <w:b/>
          <w:color w:val="FF0000"/>
          <w:sz w:val="40"/>
          <w:szCs w:val="40"/>
        </w:rPr>
        <w:t>D.1.3</w:t>
      </w:r>
      <w:r w:rsidRPr="006A05C5">
        <w:rPr>
          <w:b/>
          <w:color w:val="FF0000"/>
          <w:sz w:val="40"/>
          <w:szCs w:val="40"/>
        </w:rPr>
        <w:tab/>
        <w:t>POŽ</w:t>
      </w:r>
      <w:r w:rsidR="003E0363">
        <w:rPr>
          <w:b/>
          <w:color w:val="FF0000"/>
          <w:sz w:val="40"/>
          <w:szCs w:val="40"/>
        </w:rPr>
        <w:t>Á</w:t>
      </w:r>
      <w:r w:rsidRPr="006A05C5">
        <w:rPr>
          <w:b/>
          <w:color w:val="FF0000"/>
          <w:sz w:val="40"/>
          <w:szCs w:val="40"/>
        </w:rPr>
        <w:t>RNĚ BEZPEČNOSTNÍ ŘEŠENÍ</w:t>
      </w:r>
    </w:p>
    <w:p w14:paraId="37D02032" w14:textId="77777777" w:rsidR="004F6125" w:rsidRPr="006A05C5" w:rsidRDefault="004F6125" w:rsidP="004F6125">
      <w:pPr>
        <w:jc w:val="center"/>
        <w:rPr>
          <w:b/>
          <w:color w:val="FF0000"/>
        </w:rPr>
      </w:pPr>
    </w:p>
    <w:p w14:paraId="466FEFE9" w14:textId="77777777" w:rsidR="004F6125" w:rsidRPr="006A05C5" w:rsidRDefault="004F6125" w:rsidP="004F6125">
      <w:pPr>
        <w:jc w:val="center"/>
        <w:rPr>
          <w:b/>
          <w:color w:val="FF0000"/>
        </w:rPr>
      </w:pPr>
      <w:r w:rsidRPr="006A05C5">
        <w:rPr>
          <w:b/>
          <w:color w:val="FF0000"/>
        </w:rPr>
        <w:t>TECHNICKÁ ZPRÁVA PO</w:t>
      </w:r>
    </w:p>
    <w:p w14:paraId="55E15677" w14:textId="77777777" w:rsidR="004F6125" w:rsidRPr="006A05C5" w:rsidRDefault="004F6125" w:rsidP="004F6125">
      <w:pPr>
        <w:rPr>
          <w:b/>
        </w:rPr>
      </w:pPr>
    </w:p>
    <w:p w14:paraId="40BF05B9" w14:textId="77777777" w:rsidR="004F6125" w:rsidRPr="006A05C5" w:rsidRDefault="004F6125" w:rsidP="004F6125">
      <w:pPr>
        <w:rPr>
          <w:b/>
        </w:rPr>
      </w:pPr>
    </w:p>
    <w:p w14:paraId="238FE712" w14:textId="1D846F58" w:rsidR="008F0BC8" w:rsidRDefault="004F6125" w:rsidP="0036607D">
      <w:pPr>
        <w:ind w:left="2880" w:hanging="2880"/>
        <w:jc w:val="both"/>
        <w:rPr>
          <w:b/>
        </w:rPr>
      </w:pPr>
      <w:r w:rsidRPr="00106BEE">
        <w:rPr>
          <w:b/>
        </w:rPr>
        <w:t>Stavba:</w:t>
      </w:r>
      <w:r>
        <w:rPr>
          <w:b/>
        </w:rPr>
        <w:tab/>
      </w:r>
      <w:r w:rsidR="00561356">
        <w:rPr>
          <w:b/>
        </w:rPr>
        <w:t>Změna stavby – modernizace chodby</w:t>
      </w:r>
      <w:r w:rsidR="009F77E2">
        <w:rPr>
          <w:b/>
        </w:rPr>
        <w:t xml:space="preserve"> ČZU</w:t>
      </w:r>
      <w:r w:rsidR="00A938B6">
        <w:rPr>
          <w:b/>
        </w:rPr>
        <w:t xml:space="preserve"> </w:t>
      </w:r>
    </w:p>
    <w:p w14:paraId="13AF100A" w14:textId="77777777" w:rsidR="004F6125" w:rsidRDefault="004F6125" w:rsidP="004F6125">
      <w:pPr>
        <w:jc w:val="both"/>
        <w:rPr>
          <w:b/>
        </w:rPr>
      </w:pPr>
    </w:p>
    <w:p w14:paraId="2D90A089" w14:textId="77777777" w:rsidR="004F6125" w:rsidRDefault="004F6125" w:rsidP="004F6125">
      <w:pPr>
        <w:jc w:val="both"/>
        <w:rPr>
          <w:b/>
        </w:rPr>
      </w:pPr>
    </w:p>
    <w:p w14:paraId="206B76AC" w14:textId="77777777" w:rsidR="004F6125" w:rsidRDefault="004F6125" w:rsidP="004F6125">
      <w:pPr>
        <w:jc w:val="both"/>
        <w:rPr>
          <w:b/>
        </w:rPr>
      </w:pPr>
    </w:p>
    <w:p w14:paraId="07B461CD" w14:textId="2EC4C197" w:rsidR="00B51D66" w:rsidRPr="00B51D66" w:rsidRDefault="004F6125" w:rsidP="00644311">
      <w:pPr>
        <w:jc w:val="both"/>
        <w:rPr>
          <w:b/>
        </w:rPr>
      </w:pPr>
      <w:r w:rsidRPr="00B51D66">
        <w:rPr>
          <w:b/>
        </w:rPr>
        <w:t>Místo stavby:</w:t>
      </w:r>
      <w:r w:rsidRPr="00B51D66">
        <w:rPr>
          <w:b/>
        </w:rPr>
        <w:tab/>
      </w:r>
      <w:r w:rsidRPr="00B51D66">
        <w:rPr>
          <w:b/>
        </w:rPr>
        <w:tab/>
      </w:r>
      <w:r w:rsidRPr="00B51D66">
        <w:rPr>
          <w:b/>
        </w:rPr>
        <w:tab/>
      </w:r>
      <w:r w:rsidR="007036E2">
        <w:rPr>
          <w:b/>
        </w:rPr>
        <w:t>Kamýcká</w:t>
      </w:r>
      <w:r w:rsidR="00673DDD">
        <w:rPr>
          <w:b/>
        </w:rPr>
        <w:t xml:space="preserve"> 129</w:t>
      </w:r>
    </w:p>
    <w:p w14:paraId="2E1897DE" w14:textId="7E53B9E4" w:rsidR="00B51D66" w:rsidRDefault="00B51D66" w:rsidP="00B51D66">
      <w:pPr>
        <w:jc w:val="both"/>
        <w:rPr>
          <w:b/>
        </w:rPr>
      </w:pPr>
      <w:r w:rsidRPr="00B51D66">
        <w:rPr>
          <w:b/>
        </w:rPr>
        <w:tab/>
      </w:r>
      <w:r w:rsidRPr="00B51D66">
        <w:rPr>
          <w:b/>
        </w:rPr>
        <w:tab/>
      </w:r>
      <w:r w:rsidRPr="00B51D66">
        <w:rPr>
          <w:b/>
        </w:rPr>
        <w:tab/>
      </w:r>
      <w:r w:rsidRPr="00B51D66">
        <w:rPr>
          <w:b/>
        </w:rPr>
        <w:tab/>
      </w:r>
      <w:r w:rsidR="00673DDD">
        <w:rPr>
          <w:b/>
        </w:rPr>
        <w:t>165 21</w:t>
      </w:r>
      <w:r w:rsidR="0080638C">
        <w:rPr>
          <w:b/>
        </w:rPr>
        <w:t xml:space="preserve"> Praha</w:t>
      </w:r>
      <w:r w:rsidR="00673DDD">
        <w:rPr>
          <w:b/>
        </w:rPr>
        <w:t>-Suchdol</w:t>
      </w:r>
    </w:p>
    <w:p w14:paraId="5FC1D545" w14:textId="055242D3" w:rsidR="00747A89" w:rsidRDefault="00747A89" w:rsidP="00B51D66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parc</w:t>
      </w:r>
      <w:proofErr w:type="spellEnd"/>
      <w:r>
        <w:rPr>
          <w:b/>
        </w:rPr>
        <w:t xml:space="preserve">. č. </w:t>
      </w:r>
      <w:r w:rsidR="00AB27F6">
        <w:rPr>
          <w:b/>
        </w:rPr>
        <w:t>164</w:t>
      </w:r>
      <w:r w:rsidR="008E0BB6">
        <w:rPr>
          <w:b/>
        </w:rPr>
        <w:t>0</w:t>
      </w:r>
    </w:p>
    <w:p w14:paraId="725F78BD" w14:textId="558326F2" w:rsidR="00747A89" w:rsidRPr="00B51D66" w:rsidRDefault="00747A89" w:rsidP="00B51D66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k. </w:t>
      </w:r>
      <w:proofErr w:type="spellStart"/>
      <w:r>
        <w:rPr>
          <w:b/>
        </w:rPr>
        <w:t>ú.</w:t>
      </w:r>
      <w:proofErr w:type="spellEnd"/>
      <w:r>
        <w:rPr>
          <w:b/>
        </w:rPr>
        <w:t xml:space="preserve"> </w:t>
      </w:r>
      <w:r w:rsidR="007D4C3F">
        <w:rPr>
          <w:b/>
        </w:rPr>
        <w:t xml:space="preserve">Praha – </w:t>
      </w:r>
      <w:r w:rsidR="008E0BB6">
        <w:rPr>
          <w:b/>
        </w:rPr>
        <w:t>Suchdol</w:t>
      </w:r>
      <w:r w:rsidR="00B711CE">
        <w:rPr>
          <w:b/>
        </w:rPr>
        <w:t xml:space="preserve"> [</w:t>
      </w:r>
      <w:r w:rsidR="008E0BB6">
        <w:rPr>
          <w:b/>
        </w:rPr>
        <w:t>729981</w:t>
      </w:r>
      <w:r w:rsidR="00B711CE">
        <w:rPr>
          <w:b/>
        </w:rPr>
        <w:t>]</w:t>
      </w:r>
      <w:r>
        <w:rPr>
          <w:b/>
        </w:rPr>
        <w:t xml:space="preserve"> </w:t>
      </w:r>
    </w:p>
    <w:p w14:paraId="3796E60B" w14:textId="31899F63" w:rsidR="004F6125" w:rsidRPr="005F0D49" w:rsidRDefault="004F6125" w:rsidP="00B51D66">
      <w:pPr>
        <w:jc w:val="both"/>
        <w:rPr>
          <w:b/>
          <w:highlight w:val="yellow"/>
        </w:rPr>
      </w:pPr>
    </w:p>
    <w:p w14:paraId="3DC75A16" w14:textId="77777777" w:rsidR="004F6125" w:rsidRPr="005F0D49" w:rsidRDefault="004F6125" w:rsidP="004F6125">
      <w:pPr>
        <w:jc w:val="both"/>
        <w:rPr>
          <w:b/>
          <w:highlight w:val="yellow"/>
        </w:rPr>
      </w:pPr>
    </w:p>
    <w:p w14:paraId="23D7D9EE" w14:textId="77777777" w:rsidR="004F6125" w:rsidRPr="005F0D49" w:rsidRDefault="004F6125" w:rsidP="004F6125">
      <w:pPr>
        <w:jc w:val="both"/>
        <w:rPr>
          <w:b/>
          <w:highlight w:val="yellow"/>
        </w:rPr>
      </w:pPr>
    </w:p>
    <w:p w14:paraId="2AD0546E" w14:textId="6EFB7BDB" w:rsidR="004F6125" w:rsidRPr="00B51D66" w:rsidRDefault="004F6125" w:rsidP="00710E1A">
      <w:pPr>
        <w:ind w:left="2880" w:hanging="2880"/>
        <w:jc w:val="both"/>
        <w:rPr>
          <w:b/>
        </w:rPr>
      </w:pPr>
      <w:r w:rsidRPr="00B51D66">
        <w:rPr>
          <w:b/>
        </w:rPr>
        <w:t>Investor:</w:t>
      </w:r>
      <w:r w:rsidRPr="00B51D66">
        <w:rPr>
          <w:b/>
        </w:rPr>
        <w:tab/>
      </w:r>
      <w:r w:rsidR="008E0BB6">
        <w:rPr>
          <w:b/>
        </w:rPr>
        <w:t>Česká zemědělská univerzita v Praze</w:t>
      </w:r>
    </w:p>
    <w:p w14:paraId="6F3107BC" w14:textId="6271E4D1" w:rsidR="00066AE9" w:rsidRDefault="008E0BB6" w:rsidP="00066AE9">
      <w:pPr>
        <w:ind w:left="2160" w:firstLine="720"/>
        <w:jc w:val="both"/>
        <w:rPr>
          <w:b/>
        </w:rPr>
      </w:pPr>
      <w:r>
        <w:rPr>
          <w:b/>
        </w:rPr>
        <w:t>Kamýcká 129</w:t>
      </w:r>
      <w:r w:rsidR="002907FA" w:rsidRPr="00B51D66">
        <w:rPr>
          <w:b/>
        </w:rPr>
        <w:tab/>
      </w:r>
      <w:r w:rsidR="002907FA" w:rsidRPr="00B51D66">
        <w:rPr>
          <w:b/>
        </w:rPr>
        <w:tab/>
      </w:r>
      <w:r w:rsidR="002907FA" w:rsidRPr="00B51D66">
        <w:rPr>
          <w:b/>
        </w:rPr>
        <w:tab/>
      </w:r>
      <w:r w:rsidR="002907FA" w:rsidRPr="00B51D66">
        <w:rPr>
          <w:b/>
        </w:rPr>
        <w:tab/>
      </w:r>
    </w:p>
    <w:p w14:paraId="61A36092" w14:textId="4C2A207C" w:rsidR="00C627B5" w:rsidRDefault="008E0BB6" w:rsidP="00C627B5">
      <w:pPr>
        <w:ind w:left="2160" w:firstLine="720"/>
        <w:jc w:val="both"/>
        <w:rPr>
          <w:b/>
        </w:rPr>
      </w:pPr>
      <w:r>
        <w:rPr>
          <w:b/>
        </w:rPr>
        <w:t xml:space="preserve">165 21 </w:t>
      </w:r>
      <w:r w:rsidR="00C627B5" w:rsidRPr="00C627B5">
        <w:rPr>
          <w:b/>
        </w:rPr>
        <w:t xml:space="preserve">Praha </w:t>
      </w:r>
      <w:r>
        <w:rPr>
          <w:b/>
        </w:rPr>
        <w:t>–</w:t>
      </w:r>
      <w:r w:rsidR="00C627B5" w:rsidRPr="00C627B5">
        <w:rPr>
          <w:b/>
        </w:rPr>
        <w:t xml:space="preserve"> </w:t>
      </w:r>
      <w:r>
        <w:rPr>
          <w:b/>
        </w:rPr>
        <w:t xml:space="preserve">Suchdol  </w:t>
      </w:r>
      <w:r w:rsidR="00006E93" w:rsidRPr="00B51D66">
        <w:rPr>
          <w:b/>
        </w:rPr>
        <w:tab/>
      </w:r>
    </w:p>
    <w:p w14:paraId="41A48294" w14:textId="171163DF" w:rsidR="004F6125" w:rsidRDefault="00006E93" w:rsidP="001F6A3F">
      <w:pPr>
        <w:ind w:left="2160" w:firstLine="720"/>
        <w:jc w:val="both"/>
      </w:pPr>
      <w:r w:rsidRPr="00B51D66">
        <w:rPr>
          <w:b/>
        </w:rPr>
        <w:t xml:space="preserve">IČO: </w:t>
      </w:r>
      <w:r w:rsidR="00915C44">
        <w:rPr>
          <w:b/>
        </w:rPr>
        <w:t>604 60 709</w:t>
      </w:r>
    </w:p>
    <w:p w14:paraId="5F32305F" w14:textId="77777777" w:rsidR="004F6125" w:rsidRDefault="004F6125" w:rsidP="004F6125">
      <w:pPr>
        <w:pStyle w:val="Default"/>
        <w:jc w:val="both"/>
        <w:rPr>
          <w:rFonts w:ascii="Times New Roman" w:hAnsi="Times New Roman" w:cs="Times New Roman"/>
        </w:rPr>
      </w:pPr>
    </w:p>
    <w:p w14:paraId="237686BA" w14:textId="77777777" w:rsidR="004F6125" w:rsidRPr="00EB574A" w:rsidRDefault="004F6125" w:rsidP="004F6125">
      <w:pPr>
        <w:pStyle w:val="Default"/>
        <w:jc w:val="both"/>
        <w:rPr>
          <w:rFonts w:ascii="Times New Roman" w:hAnsi="Times New Roman" w:cs="Times New Roman"/>
        </w:rPr>
      </w:pPr>
    </w:p>
    <w:p w14:paraId="559A8CFD" w14:textId="7DF1D3AD" w:rsidR="004F6125" w:rsidRDefault="004F6125" w:rsidP="004F6125">
      <w:pPr>
        <w:jc w:val="both"/>
      </w:pPr>
      <w:r w:rsidRPr="004D5A26">
        <w:rPr>
          <w:b/>
        </w:rPr>
        <w:t>Stupeň P</w:t>
      </w:r>
      <w:r>
        <w:rPr>
          <w:b/>
        </w:rPr>
        <w:t>D</w:t>
      </w:r>
      <w:r w:rsidRPr="004D5A26">
        <w:rPr>
          <w:b/>
        </w:rPr>
        <w:t>:</w:t>
      </w:r>
      <w:r>
        <w:tab/>
      </w:r>
      <w:r>
        <w:tab/>
      </w:r>
      <w:r>
        <w:tab/>
      </w:r>
      <w:r w:rsidR="001F39B7">
        <w:t>Dokumentace</w:t>
      </w:r>
      <w:r w:rsidR="00AB18DB">
        <w:t xml:space="preserve"> pro</w:t>
      </w:r>
      <w:r w:rsidR="001F39B7">
        <w:t xml:space="preserve"> </w:t>
      </w:r>
      <w:r w:rsidR="004973FE">
        <w:t>změnu stavby</w:t>
      </w:r>
    </w:p>
    <w:p w14:paraId="251FBC60" w14:textId="77777777" w:rsidR="004F6125" w:rsidRDefault="004F6125" w:rsidP="004F6125">
      <w:pPr>
        <w:widowControl w:val="0"/>
        <w:autoSpaceDE w:val="0"/>
        <w:autoSpaceDN w:val="0"/>
        <w:adjustRightInd w:val="0"/>
        <w:jc w:val="both"/>
        <w:rPr>
          <w:b/>
          <w:szCs w:val="21"/>
        </w:rPr>
      </w:pPr>
    </w:p>
    <w:p w14:paraId="4D8A6905" w14:textId="77777777" w:rsidR="004F6125" w:rsidRDefault="004F6125" w:rsidP="004F6125">
      <w:pPr>
        <w:widowControl w:val="0"/>
        <w:autoSpaceDE w:val="0"/>
        <w:autoSpaceDN w:val="0"/>
        <w:adjustRightInd w:val="0"/>
        <w:jc w:val="both"/>
        <w:rPr>
          <w:b/>
          <w:szCs w:val="21"/>
        </w:rPr>
      </w:pPr>
    </w:p>
    <w:p w14:paraId="51EBBCDB" w14:textId="77777777" w:rsidR="004F6125" w:rsidRDefault="004F6125" w:rsidP="004F6125">
      <w:pPr>
        <w:widowControl w:val="0"/>
        <w:autoSpaceDE w:val="0"/>
        <w:autoSpaceDN w:val="0"/>
        <w:adjustRightInd w:val="0"/>
        <w:jc w:val="both"/>
        <w:rPr>
          <w:b/>
          <w:szCs w:val="21"/>
        </w:rPr>
      </w:pPr>
    </w:p>
    <w:p w14:paraId="5BB907CE" w14:textId="77777777" w:rsidR="004F6125" w:rsidRDefault="004F6125" w:rsidP="004F6125">
      <w:pPr>
        <w:widowControl w:val="0"/>
        <w:autoSpaceDE w:val="0"/>
        <w:autoSpaceDN w:val="0"/>
        <w:adjustRightInd w:val="0"/>
        <w:jc w:val="both"/>
        <w:rPr>
          <w:b/>
          <w:szCs w:val="21"/>
        </w:rPr>
      </w:pPr>
      <w:r>
        <w:rPr>
          <w:b/>
          <w:szCs w:val="21"/>
        </w:rPr>
        <w:t>Zpracovatel PBŘ:</w:t>
      </w:r>
      <w:r>
        <w:rPr>
          <w:b/>
          <w:szCs w:val="21"/>
        </w:rPr>
        <w:tab/>
      </w:r>
      <w:r>
        <w:rPr>
          <w:b/>
          <w:szCs w:val="21"/>
        </w:rPr>
        <w:tab/>
      </w:r>
      <w:r>
        <w:rPr>
          <w:szCs w:val="21"/>
        </w:rPr>
        <w:t>IQservis.cz, s.r.o.</w:t>
      </w:r>
    </w:p>
    <w:p w14:paraId="646D5967" w14:textId="77777777" w:rsidR="004F6125" w:rsidRDefault="004F6125" w:rsidP="004F6125">
      <w:pPr>
        <w:widowControl w:val="0"/>
        <w:autoSpaceDE w:val="0"/>
        <w:autoSpaceDN w:val="0"/>
        <w:adjustRightInd w:val="0"/>
        <w:jc w:val="both"/>
        <w:rPr>
          <w:szCs w:val="21"/>
        </w:rPr>
      </w:pPr>
      <w:r>
        <w:rPr>
          <w:b/>
          <w:szCs w:val="21"/>
        </w:rPr>
        <w:tab/>
      </w:r>
      <w:r>
        <w:rPr>
          <w:b/>
          <w:szCs w:val="21"/>
        </w:rPr>
        <w:tab/>
      </w:r>
      <w:r>
        <w:rPr>
          <w:b/>
          <w:szCs w:val="21"/>
        </w:rPr>
        <w:tab/>
      </w:r>
      <w:r>
        <w:rPr>
          <w:b/>
          <w:szCs w:val="21"/>
        </w:rPr>
        <w:tab/>
      </w:r>
      <w:r>
        <w:rPr>
          <w:szCs w:val="21"/>
        </w:rPr>
        <w:t>Živcová 990/22, 153 00 Praha 5 - Radotín</w:t>
      </w:r>
    </w:p>
    <w:p w14:paraId="520BB004" w14:textId="77777777" w:rsidR="004F6125" w:rsidRDefault="004F6125" w:rsidP="004F6125">
      <w:pPr>
        <w:widowControl w:val="0"/>
        <w:autoSpaceDE w:val="0"/>
        <w:autoSpaceDN w:val="0"/>
        <w:adjustRightInd w:val="0"/>
        <w:jc w:val="both"/>
        <w:rPr>
          <w:szCs w:val="21"/>
        </w:rPr>
      </w:pP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IČO: 027 12 199</w:t>
      </w:r>
    </w:p>
    <w:p w14:paraId="493890C8" w14:textId="77777777" w:rsidR="004F6125" w:rsidRDefault="004F6125" w:rsidP="004F6125"/>
    <w:p w14:paraId="1A1722F3" w14:textId="77777777" w:rsidR="004F6125" w:rsidRDefault="004F6125" w:rsidP="004F6125"/>
    <w:p w14:paraId="04A47309" w14:textId="77777777" w:rsidR="004F6125" w:rsidRPr="0012044B" w:rsidRDefault="004F6125" w:rsidP="004F6125">
      <w:pPr>
        <w:widowControl w:val="0"/>
        <w:jc w:val="both"/>
        <w:rPr>
          <w:b/>
          <w:szCs w:val="21"/>
        </w:rPr>
      </w:pPr>
    </w:p>
    <w:p w14:paraId="33DDE0EF" w14:textId="77777777" w:rsidR="004F6125" w:rsidRPr="0012044B" w:rsidRDefault="004F6125" w:rsidP="004F6125">
      <w:pPr>
        <w:widowControl w:val="0"/>
        <w:jc w:val="both"/>
        <w:rPr>
          <w:szCs w:val="21"/>
        </w:rPr>
      </w:pPr>
      <w:r w:rsidRPr="0012044B">
        <w:rPr>
          <w:b/>
          <w:szCs w:val="21"/>
        </w:rPr>
        <w:t>Zodpovědný projektant:</w:t>
      </w:r>
      <w:r w:rsidRPr="0012044B">
        <w:rPr>
          <w:szCs w:val="21"/>
        </w:rPr>
        <w:tab/>
        <w:t>Ing. Zdeněk Hradecký</w:t>
      </w:r>
    </w:p>
    <w:p w14:paraId="620B014C" w14:textId="77777777" w:rsidR="004F6125" w:rsidRPr="0012044B" w:rsidRDefault="004F6125" w:rsidP="004F6125">
      <w:pPr>
        <w:widowControl w:val="0"/>
        <w:ind w:left="2160" w:firstLine="720"/>
        <w:jc w:val="both"/>
        <w:rPr>
          <w:szCs w:val="21"/>
        </w:rPr>
      </w:pPr>
      <w:r w:rsidRPr="0012044B">
        <w:rPr>
          <w:szCs w:val="21"/>
        </w:rPr>
        <w:t>Živcová 990/22, 153 00 Praha 5 – Radotín</w:t>
      </w:r>
    </w:p>
    <w:p w14:paraId="5B3D9D98" w14:textId="77777777" w:rsidR="004F6125" w:rsidRPr="0012044B" w:rsidRDefault="0009137B" w:rsidP="004F6125">
      <w:pPr>
        <w:widowControl w:val="0"/>
        <w:ind w:left="2160" w:firstLine="720"/>
        <w:jc w:val="both"/>
      </w:pPr>
      <w:hyperlink r:id="rId11" w:history="1">
        <w:r w:rsidR="004F6125" w:rsidRPr="00AD20AF">
          <w:rPr>
            <w:rStyle w:val="Hypertextovodkaz"/>
            <w:szCs w:val="21"/>
          </w:rPr>
          <w:t>zdenek.hradecky@iqteam.cz</w:t>
        </w:r>
      </w:hyperlink>
      <w:r w:rsidR="004F6125" w:rsidRPr="0012044B">
        <w:rPr>
          <w:szCs w:val="21"/>
        </w:rPr>
        <w:t xml:space="preserve"> </w:t>
      </w:r>
    </w:p>
    <w:p w14:paraId="65D3BA04" w14:textId="77777777" w:rsidR="004F6125" w:rsidRPr="0012044B" w:rsidRDefault="004F6125" w:rsidP="004F6125">
      <w:pPr>
        <w:widowControl w:val="0"/>
        <w:ind w:left="2160" w:firstLine="720"/>
        <w:jc w:val="both"/>
        <w:rPr>
          <w:szCs w:val="21"/>
        </w:rPr>
      </w:pPr>
      <w:r w:rsidRPr="0012044B">
        <w:rPr>
          <w:szCs w:val="21"/>
        </w:rPr>
        <w:t>autorizovaný inženýr pro PBS</w:t>
      </w:r>
    </w:p>
    <w:p w14:paraId="7A59405C" w14:textId="67DEAE2E" w:rsidR="004F6125" w:rsidRDefault="004F6125" w:rsidP="001F39B7">
      <w:pPr>
        <w:widowControl w:val="0"/>
        <w:ind w:left="2160" w:firstLine="720"/>
        <w:jc w:val="both"/>
        <w:rPr>
          <w:b/>
          <w:bCs/>
          <w:szCs w:val="21"/>
        </w:rPr>
      </w:pPr>
      <w:r w:rsidRPr="0012044B">
        <w:rPr>
          <w:szCs w:val="21"/>
        </w:rPr>
        <w:t>ČKAI 0010192</w:t>
      </w:r>
    </w:p>
    <w:p w14:paraId="4D070115" w14:textId="77777777" w:rsidR="004F6125" w:rsidRDefault="004F6125" w:rsidP="004F6125">
      <w:pPr>
        <w:widowControl w:val="0"/>
        <w:autoSpaceDE w:val="0"/>
        <w:autoSpaceDN w:val="0"/>
        <w:adjustRightInd w:val="0"/>
        <w:jc w:val="both"/>
        <w:rPr>
          <w:b/>
          <w:bCs/>
          <w:szCs w:val="21"/>
        </w:rPr>
      </w:pPr>
    </w:p>
    <w:p w14:paraId="357DF3D6" w14:textId="575E4367" w:rsidR="004F6125" w:rsidRDefault="004F6125" w:rsidP="004F6125">
      <w:pPr>
        <w:widowControl w:val="0"/>
        <w:autoSpaceDE w:val="0"/>
        <w:autoSpaceDN w:val="0"/>
        <w:adjustRightInd w:val="0"/>
        <w:jc w:val="both"/>
        <w:rPr>
          <w:b/>
          <w:bCs/>
          <w:szCs w:val="21"/>
        </w:rPr>
      </w:pPr>
    </w:p>
    <w:p w14:paraId="564C9AF0" w14:textId="53E0BED4" w:rsidR="004F15B0" w:rsidRDefault="004F15B0" w:rsidP="004F6125">
      <w:pPr>
        <w:widowControl w:val="0"/>
        <w:autoSpaceDE w:val="0"/>
        <w:autoSpaceDN w:val="0"/>
        <w:adjustRightInd w:val="0"/>
        <w:jc w:val="both"/>
        <w:rPr>
          <w:b/>
          <w:bCs/>
          <w:szCs w:val="21"/>
        </w:rPr>
      </w:pPr>
    </w:p>
    <w:p w14:paraId="7005BC74" w14:textId="271BAE7F" w:rsidR="004F15B0" w:rsidRDefault="004F15B0" w:rsidP="004F6125">
      <w:pPr>
        <w:widowControl w:val="0"/>
        <w:autoSpaceDE w:val="0"/>
        <w:autoSpaceDN w:val="0"/>
        <w:adjustRightInd w:val="0"/>
        <w:jc w:val="both"/>
        <w:rPr>
          <w:b/>
          <w:bCs/>
          <w:szCs w:val="21"/>
        </w:rPr>
      </w:pPr>
    </w:p>
    <w:p w14:paraId="01536D9F" w14:textId="77777777" w:rsidR="004F15B0" w:rsidRDefault="004F15B0" w:rsidP="004F6125">
      <w:pPr>
        <w:widowControl w:val="0"/>
        <w:autoSpaceDE w:val="0"/>
        <w:autoSpaceDN w:val="0"/>
        <w:adjustRightInd w:val="0"/>
        <w:jc w:val="both"/>
        <w:rPr>
          <w:b/>
          <w:bCs/>
          <w:szCs w:val="21"/>
        </w:rPr>
      </w:pPr>
    </w:p>
    <w:p w14:paraId="3C001E80" w14:textId="354A92DF" w:rsidR="004F6125" w:rsidRDefault="004F6125" w:rsidP="004F6125">
      <w:pPr>
        <w:jc w:val="both"/>
        <w:rPr>
          <w:b/>
          <w:bCs/>
          <w:szCs w:val="21"/>
        </w:rPr>
      </w:pPr>
      <w:r w:rsidRPr="00A938B6">
        <w:rPr>
          <w:b/>
          <w:bCs/>
          <w:szCs w:val="21"/>
        </w:rPr>
        <w:t>Datum: 20</w:t>
      </w:r>
      <w:r w:rsidR="00D925E3" w:rsidRPr="00A938B6">
        <w:rPr>
          <w:b/>
          <w:bCs/>
          <w:szCs w:val="21"/>
        </w:rPr>
        <w:t>2</w:t>
      </w:r>
      <w:r w:rsidR="00A938B6" w:rsidRPr="00A938B6">
        <w:rPr>
          <w:b/>
          <w:bCs/>
          <w:szCs w:val="21"/>
        </w:rPr>
        <w:t>1/09/10</w:t>
      </w:r>
      <w:r>
        <w:rPr>
          <w:b/>
          <w:bCs/>
          <w:szCs w:val="21"/>
        </w:rPr>
        <w:tab/>
      </w:r>
      <w:r>
        <w:rPr>
          <w:b/>
          <w:bCs/>
          <w:szCs w:val="21"/>
        </w:rPr>
        <w:tab/>
      </w:r>
      <w:r>
        <w:rPr>
          <w:b/>
          <w:bCs/>
          <w:szCs w:val="21"/>
        </w:rPr>
        <w:tab/>
      </w:r>
      <w:r>
        <w:rPr>
          <w:b/>
          <w:bCs/>
          <w:szCs w:val="21"/>
        </w:rPr>
        <w:tab/>
      </w:r>
      <w:r>
        <w:rPr>
          <w:b/>
          <w:bCs/>
          <w:szCs w:val="21"/>
        </w:rPr>
        <w:tab/>
      </w:r>
      <w:r>
        <w:rPr>
          <w:b/>
          <w:bCs/>
          <w:szCs w:val="21"/>
        </w:rPr>
        <w:tab/>
      </w:r>
      <w:r>
        <w:rPr>
          <w:b/>
          <w:bCs/>
          <w:szCs w:val="21"/>
        </w:rPr>
        <w:tab/>
      </w:r>
      <w:r>
        <w:rPr>
          <w:b/>
          <w:bCs/>
          <w:szCs w:val="21"/>
        </w:rPr>
        <w:tab/>
      </w:r>
      <w:r>
        <w:rPr>
          <w:b/>
          <w:bCs/>
          <w:szCs w:val="21"/>
        </w:rPr>
        <w:tab/>
      </w:r>
      <w:r w:rsidR="00A938B6">
        <w:rPr>
          <w:b/>
          <w:bCs/>
          <w:szCs w:val="21"/>
        </w:rPr>
        <w:t>1280</w:t>
      </w:r>
    </w:p>
    <w:p w14:paraId="6B9EF275" w14:textId="77777777" w:rsidR="003274AA" w:rsidRDefault="00D96729" w:rsidP="0065299F">
      <w:pPr>
        <w:jc w:val="both"/>
        <w:rPr>
          <w:b/>
          <w:bCs/>
          <w:szCs w:val="21"/>
        </w:rPr>
      </w:pPr>
      <w:r>
        <w:rPr>
          <w:b/>
          <w:bCs/>
          <w:szCs w:val="21"/>
        </w:rPr>
        <w:br w:type="page"/>
      </w:r>
      <w:bookmarkStart w:id="0" w:name="_Toc232858579"/>
    </w:p>
    <w:p w14:paraId="4BC86A2A" w14:textId="77777777" w:rsidR="003274AA" w:rsidRPr="00F2290A" w:rsidRDefault="003274AA" w:rsidP="00291F58">
      <w:pPr>
        <w:pStyle w:val="Nadpisobsahu"/>
        <w:jc w:val="both"/>
      </w:pPr>
      <w:r w:rsidRPr="00F2290A">
        <w:lastRenderedPageBreak/>
        <w:t>Obsah</w:t>
      </w:r>
    </w:p>
    <w:p w14:paraId="02EFC309" w14:textId="2C42C25D" w:rsidR="000D7729" w:rsidRPr="00F2290A" w:rsidRDefault="003274AA">
      <w:pPr>
        <w:pStyle w:val="Obsah1"/>
        <w:tabs>
          <w:tab w:val="left" w:pos="440"/>
          <w:tab w:val="right" w:leader="dot" w:pos="93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F2290A">
        <w:fldChar w:fldCharType="begin"/>
      </w:r>
      <w:r w:rsidRPr="00F2290A">
        <w:instrText xml:space="preserve"> TOC \o "1-3" \h \z \u </w:instrText>
      </w:r>
      <w:r w:rsidRPr="00F2290A">
        <w:fldChar w:fldCharType="separate"/>
      </w:r>
      <w:hyperlink w:anchor="_Toc48907853" w:history="1">
        <w:r w:rsidR="000D7729" w:rsidRPr="00F2290A">
          <w:rPr>
            <w:rStyle w:val="Hypertextovodkaz"/>
            <w:noProof/>
          </w:rPr>
          <w:t>1.</w:t>
        </w:r>
        <w:r w:rsidR="000D7729" w:rsidRPr="00F2290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7729" w:rsidRPr="00F2290A">
          <w:rPr>
            <w:rStyle w:val="Hypertextovodkaz"/>
            <w:noProof/>
          </w:rPr>
          <w:t>Úvod</w:t>
        </w:r>
        <w:r w:rsidR="000D7729" w:rsidRPr="00F2290A">
          <w:rPr>
            <w:noProof/>
            <w:webHidden/>
          </w:rPr>
          <w:tab/>
        </w:r>
        <w:r w:rsidR="000D7729" w:rsidRPr="00F2290A">
          <w:rPr>
            <w:noProof/>
            <w:webHidden/>
          </w:rPr>
          <w:fldChar w:fldCharType="begin"/>
        </w:r>
        <w:r w:rsidR="000D7729" w:rsidRPr="00F2290A">
          <w:rPr>
            <w:noProof/>
            <w:webHidden/>
          </w:rPr>
          <w:instrText xml:space="preserve"> PAGEREF _Toc48907853 \h </w:instrText>
        </w:r>
        <w:r w:rsidR="000D7729" w:rsidRPr="00F2290A">
          <w:rPr>
            <w:noProof/>
            <w:webHidden/>
          </w:rPr>
        </w:r>
        <w:r w:rsidR="000D7729" w:rsidRPr="00F2290A">
          <w:rPr>
            <w:noProof/>
            <w:webHidden/>
          </w:rPr>
          <w:fldChar w:fldCharType="separate"/>
        </w:r>
        <w:r w:rsidR="0009137B">
          <w:rPr>
            <w:noProof/>
            <w:webHidden/>
          </w:rPr>
          <w:t>3</w:t>
        </w:r>
        <w:r w:rsidR="000D7729" w:rsidRPr="00F2290A">
          <w:rPr>
            <w:noProof/>
            <w:webHidden/>
          </w:rPr>
          <w:fldChar w:fldCharType="end"/>
        </w:r>
      </w:hyperlink>
    </w:p>
    <w:p w14:paraId="4319D9A1" w14:textId="46FC392B" w:rsidR="000D7729" w:rsidRPr="00F2290A" w:rsidRDefault="0009137B">
      <w:pPr>
        <w:pStyle w:val="Obsah1"/>
        <w:tabs>
          <w:tab w:val="left" w:pos="440"/>
          <w:tab w:val="right" w:leader="dot" w:pos="93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907854" w:history="1">
        <w:r w:rsidR="000D7729" w:rsidRPr="00F2290A">
          <w:rPr>
            <w:rStyle w:val="Hypertextovodkaz"/>
            <w:noProof/>
          </w:rPr>
          <w:t>2.</w:t>
        </w:r>
        <w:r w:rsidR="000D7729" w:rsidRPr="00F2290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7729" w:rsidRPr="00F2290A">
          <w:rPr>
            <w:rStyle w:val="Hypertextovodkaz"/>
            <w:noProof/>
          </w:rPr>
          <w:t>Seznam použitých podkladů pro zpracování</w:t>
        </w:r>
        <w:r w:rsidR="000D7729" w:rsidRPr="00F2290A">
          <w:rPr>
            <w:noProof/>
            <w:webHidden/>
          </w:rPr>
          <w:tab/>
        </w:r>
        <w:r w:rsidR="000D7729" w:rsidRPr="00F2290A">
          <w:rPr>
            <w:noProof/>
            <w:webHidden/>
          </w:rPr>
          <w:fldChar w:fldCharType="begin"/>
        </w:r>
        <w:r w:rsidR="000D7729" w:rsidRPr="00F2290A">
          <w:rPr>
            <w:noProof/>
            <w:webHidden/>
          </w:rPr>
          <w:instrText xml:space="preserve"> PAGEREF _Toc48907854 \h </w:instrText>
        </w:r>
        <w:r w:rsidR="000D7729" w:rsidRPr="00F2290A">
          <w:rPr>
            <w:noProof/>
            <w:webHidden/>
          </w:rPr>
        </w:r>
        <w:r w:rsidR="000D7729" w:rsidRPr="00F2290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0D7729" w:rsidRPr="00F2290A">
          <w:rPr>
            <w:noProof/>
            <w:webHidden/>
          </w:rPr>
          <w:fldChar w:fldCharType="end"/>
        </w:r>
      </w:hyperlink>
    </w:p>
    <w:p w14:paraId="503D1341" w14:textId="49CD649B" w:rsidR="000D7729" w:rsidRPr="00F2290A" w:rsidRDefault="0009137B" w:rsidP="000D7729">
      <w:pPr>
        <w:pStyle w:val="Obsah1"/>
        <w:tabs>
          <w:tab w:val="left" w:pos="440"/>
          <w:tab w:val="right" w:leader="dot" w:pos="93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907855" w:history="1">
        <w:r w:rsidR="000D7729" w:rsidRPr="00F2290A">
          <w:rPr>
            <w:rStyle w:val="Hypertextovodkaz"/>
            <w:noProof/>
          </w:rPr>
          <w:t>3.</w:t>
        </w:r>
        <w:r w:rsidR="000D7729" w:rsidRPr="00F2290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7729" w:rsidRPr="00F2290A">
          <w:rPr>
            <w:rStyle w:val="Hypertextovodkaz"/>
            <w:noProof/>
          </w:rPr>
          <w:t>Stručný popis stavby</w:t>
        </w:r>
        <w:r w:rsidR="000D7729" w:rsidRPr="00F2290A">
          <w:rPr>
            <w:noProof/>
            <w:webHidden/>
          </w:rPr>
          <w:tab/>
        </w:r>
        <w:r w:rsidR="000D7729" w:rsidRPr="00F2290A">
          <w:rPr>
            <w:noProof/>
            <w:webHidden/>
          </w:rPr>
          <w:fldChar w:fldCharType="begin"/>
        </w:r>
        <w:r w:rsidR="000D7729" w:rsidRPr="00F2290A">
          <w:rPr>
            <w:noProof/>
            <w:webHidden/>
          </w:rPr>
          <w:instrText xml:space="preserve"> PAGEREF _Toc48907855 \h </w:instrText>
        </w:r>
        <w:r w:rsidR="000D7729" w:rsidRPr="00F2290A">
          <w:rPr>
            <w:noProof/>
            <w:webHidden/>
          </w:rPr>
        </w:r>
        <w:r w:rsidR="000D7729" w:rsidRPr="00F2290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0D7729" w:rsidRPr="00F2290A">
          <w:rPr>
            <w:noProof/>
            <w:webHidden/>
          </w:rPr>
          <w:fldChar w:fldCharType="end"/>
        </w:r>
      </w:hyperlink>
    </w:p>
    <w:p w14:paraId="52188040" w14:textId="020119B5" w:rsidR="000D7729" w:rsidRPr="00F2290A" w:rsidRDefault="0009137B">
      <w:pPr>
        <w:pStyle w:val="Obsah1"/>
        <w:tabs>
          <w:tab w:val="left" w:pos="440"/>
          <w:tab w:val="right" w:leader="dot" w:pos="93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907858" w:history="1">
        <w:r w:rsidR="000D7729" w:rsidRPr="00F2290A">
          <w:rPr>
            <w:rStyle w:val="Hypertextovodkaz"/>
            <w:noProof/>
          </w:rPr>
          <w:t>4.</w:t>
        </w:r>
        <w:r w:rsidR="000D7729" w:rsidRPr="00F2290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7729" w:rsidRPr="00F2290A">
          <w:rPr>
            <w:rStyle w:val="Hypertextovodkaz"/>
            <w:noProof/>
          </w:rPr>
          <w:t>Posudek dle čl. 3.2 ČSN 73 0834</w:t>
        </w:r>
        <w:r w:rsidR="000D7729" w:rsidRPr="00F2290A">
          <w:rPr>
            <w:noProof/>
            <w:webHidden/>
          </w:rPr>
          <w:tab/>
        </w:r>
        <w:r w:rsidR="000D7729" w:rsidRPr="00F2290A">
          <w:rPr>
            <w:noProof/>
            <w:webHidden/>
          </w:rPr>
          <w:fldChar w:fldCharType="begin"/>
        </w:r>
        <w:r w:rsidR="000D7729" w:rsidRPr="00F2290A">
          <w:rPr>
            <w:noProof/>
            <w:webHidden/>
          </w:rPr>
          <w:instrText xml:space="preserve"> PAGEREF _Toc48907858 \h </w:instrText>
        </w:r>
        <w:r w:rsidR="000D7729" w:rsidRPr="00F2290A">
          <w:rPr>
            <w:noProof/>
            <w:webHidden/>
          </w:rPr>
        </w:r>
        <w:r w:rsidR="000D7729" w:rsidRPr="00F2290A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0D7729" w:rsidRPr="00F2290A">
          <w:rPr>
            <w:noProof/>
            <w:webHidden/>
          </w:rPr>
          <w:fldChar w:fldCharType="end"/>
        </w:r>
      </w:hyperlink>
    </w:p>
    <w:p w14:paraId="10FCF6B6" w14:textId="6A117E0A" w:rsidR="000D7729" w:rsidRPr="00F2290A" w:rsidRDefault="0009137B">
      <w:pPr>
        <w:pStyle w:val="Obsah1"/>
        <w:tabs>
          <w:tab w:val="left" w:pos="440"/>
          <w:tab w:val="right" w:leader="dot" w:pos="93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907859" w:history="1">
        <w:r w:rsidR="000D7729" w:rsidRPr="00F2290A">
          <w:rPr>
            <w:rStyle w:val="Hypertextovodkaz"/>
            <w:noProof/>
          </w:rPr>
          <w:t>5.</w:t>
        </w:r>
        <w:r w:rsidR="000D7729" w:rsidRPr="00F2290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7729" w:rsidRPr="00F2290A">
          <w:rPr>
            <w:rStyle w:val="Hypertextovodkaz"/>
            <w:noProof/>
          </w:rPr>
          <w:t>Posudek změny stavby dle čl. 3.3</w:t>
        </w:r>
        <w:r w:rsidR="000D7729" w:rsidRPr="00F2290A">
          <w:rPr>
            <w:noProof/>
            <w:webHidden/>
          </w:rPr>
          <w:tab/>
        </w:r>
        <w:r w:rsidR="000D7729" w:rsidRPr="00F2290A">
          <w:rPr>
            <w:noProof/>
            <w:webHidden/>
          </w:rPr>
          <w:fldChar w:fldCharType="begin"/>
        </w:r>
        <w:r w:rsidR="000D7729" w:rsidRPr="00F2290A">
          <w:rPr>
            <w:noProof/>
            <w:webHidden/>
          </w:rPr>
          <w:instrText xml:space="preserve"> PAGEREF _Toc48907859 \h </w:instrText>
        </w:r>
        <w:r w:rsidR="000D7729" w:rsidRPr="00F2290A">
          <w:rPr>
            <w:noProof/>
            <w:webHidden/>
          </w:rPr>
        </w:r>
        <w:r w:rsidR="000D7729" w:rsidRPr="00F2290A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0D7729" w:rsidRPr="00F2290A">
          <w:rPr>
            <w:noProof/>
            <w:webHidden/>
          </w:rPr>
          <w:fldChar w:fldCharType="end"/>
        </w:r>
      </w:hyperlink>
    </w:p>
    <w:p w14:paraId="53916754" w14:textId="4635E0A5" w:rsidR="000D7729" w:rsidRPr="00F2290A" w:rsidRDefault="0009137B">
      <w:pPr>
        <w:pStyle w:val="Obsah1"/>
        <w:tabs>
          <w:tab w:val="left" w:pos="440"/>
          <w:tab w:val="right" w:leader="dot" w:pos="93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907860" w:history="1">
        <w:r w:rsidR="000D7729" w:rsidRPr="00F2290A">
          <w:rPr>
            <w:rStyle w:val="Hypertextovodkaz"/>
            <w:noProof/>
          </w:rPr>
          <w:t>6.</w:t>
        </w:r>
        <w:r w:rsidR="000D7729" w:rsidRPr="00F2290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7729" w:rsidRPr="00F2290A">
          <w:rPr>
            <w:rStyle w:val="Hypertextovodkaz"/>
            <w:noProof/>
          </w:rPr>
          <w:t>Změna stavby skupiny I nevyžaduje další opatření, pokud splňuje požadavky kapitoly 4</w:t>
        </w:r>
        <w:r w:rsidR="000D7729" w:rsidRPr="00F2290A">
          <w:rPr>
            <w:noProof/>
            <w:webHidden/>
          </w:rPr>
          <w:tab/>
        </w:r>
        <w:r w:rsidR="000D7729" w:rsidRPr="00F2290A">
          <w:rPr>
            <w:noProof/>
            <w:webHidden/>
          </w:rPr>
          <w:fldChar w:fldCharType="begin"/>
        </w:r>
        <w:r w:rsidR="000D7729" w:rsidRPr="00F2290A">
          <w:rPr>
            <w:noProof/>
            <w:webHidden/>
          </w:rPr>
          <w:instrText xml:space="preserve"> PAGEREF _Toc48907860 \h </w:instrText>
        </w:r>
        <w:r w:rsidR="000D7729" w:rsidRPr="00F2290A">
          <w:rPr>
            <w:noProof/>
            <w:webHidden/>
          </w:rPr>
        </w:r>
        <w:r w:rsidR="000D7729" w:rsidRPr="00F2290A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0D7729" w:rsidRPr="00F2290A">
          <w:rPr>
            <w:noProof/>
            <w:webHidden/>
          </w:rPr>
          <w:fldChar w:fldCharType="end"/>
        </w:r>
      </w:hyperlink>
    </w:p>
    <w:p w14:paraId="0C35D8BC" w14:textId="10BDA370" w:rsidR="000D7729" w:rsidRPr="00F2290A" w:rsidRDefault="0009137B">
      <w:pPr>
        <w:pStyle w:val="Obsah1"/>
        <w:tabs>
          <w:tab w:val="left" w:pos="440"/>
          <w:tab w:val="right" w:leader="dot" w:pos="93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907861" w:history="1">
        <w:r w:rsidR="000D7729" w:rsidRPr="00F2290A">
          <w:rPr>
            <w:rStyle w:val="Hypertextovodkaz"/>
            <w:noProof/>
          </w:rPr>
          <w:t>7.</w:t>
        </w:r>
        <w:r w:rsidR="000D7729" w:rsidRPr="00F2290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7729" w:rsidRPr="00F2290A">
          <w:rPr>
            <w:rStyle w:val="Hypertextovodkaz"/>
            <w:noProof/>
          </w:rPr>
          <w:t>Požadavky na PBS – opatření</w:t>
        </w:r>
        <w:r w:rsidR="000D7729" w:rsidRPr="00F2290A">
          <w:rPr>
            <w:noProof/>
            <w:webHidden/>
          </w:rPr>
          <w:tab/>
        </w:r>
        <w:r w:rsidR="000D7729" w:rsidRPr="00F2290A">
          <w:rPr>
            <w:noProof/>
            <w:webHidden/>
          </w:rPr>
          <w:fldChar w:fldCharType="begin"/>
        </w:r>
        <w:r w:rsidR="000D7729" w:rsidRPr="00F2290A">
          <w:rPr>
            <w:noProof/>
            <w:webHidden/>
          </w:rPr>
          <w:instrText xml:space="preserve"> PAGEREF _Toc48907861 \h </w:instrText>
        </w:r>
        <w:r w:rsidR="000D7729" w:rsidRPr="00F2290A">
          <w:rPr>
            <w:noProof/>
            <w:webHidden/>
          </w:rPr>
        </w:r>
        <w:r w:rsidR="000D7729" w:rsidRPr="00F2290A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0D7729" w:rsidRPr="00F2290A">
          <w:rPr>
            <w:noProof/>
            <w:webHidden/>
          </w:rPr>
          <w:fldChar w:fldCharType="end"/>
        </w:r>
      </w:hyperlink>
    </w:p>
    <w:p w14:paraId="08C86843" w14:textId="1895621F" w:rsidR="000D7729" w:rsidRPr="00F2290A" w:rsidRDefault="0009137B">
      <w:pPr>
        <w:pStyle w:val="Obsah1"/>
        <w:tabs>
          <w:tab w:val="left" w:pos="440"/>
          <w:tab w:val="right" w:leader="dot" w:pos="93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907862" w:history="1">
        <w:r w:rsidR="000D7729" w:rsidRPr="00F2290A">
          <w:rPr>
            <w:rStyle w:val="Hypertextovodkaz"/>
            <w:noProof/>
          </w:rPr>
          <w:t>8.</w:t>
        </w:r>
        <w:r w:rsidR="000D7729" w:rsidRPr="00F2290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7729" w:rsidRPr="00F2290A">
          <w:rPr>
            <w:rStyle w:val="Hypertextovodkaz"/>
            <w:noProof/>
          </w:rPr>
          <w:t>Závěr</w:t>
        </w:r>
        <w:r w:rsidR="000D7729" w:rsidRPr="00F2290A">
          <w:rPr>
            <w:noProof/>
            <w:webHidden/>
          </w:rPr>
          <w:tab/>
        </w:r>
        <w:r w:rsidR="000D7729" w:rsidRPr="00F2290A">
          <w:rPr>
            <w:noProof/>
            <w:webHidden/>
          </w:rPr>
          <w:fldChar w:fldCharType="begin"/>
        </w:r>
        <w:r w:rsidR="000D7729" w:rsidRPr="00F2290A">
          <w:rPr>
            <w:noProof/>
            <w:webHidden/>
          </w:rPr>
          <w:instrText xml:space="preserve"> PAGEREF _Toc48907862 \h </w:instrText>
        </w:r>
        <w:r w:rsidR="000D7729" w:rsidRPr="00F2290A">
          <w:rPr>
            <w:noProof/>
            <w:webHidden/>
          </w:rPr>
        </w:r>
        <w:r w:rsidR="000D7729" w:rsidRPr="00F2290A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0D7729" w:rsidRPr="00F2290A">
          <w:rPr>
            <w:noProof/>
            <w:webHidden/>
          </w:rPr>
          <w:fldChar w:fldCharType="end"/>
        </w:r>
      </w:hyperlink>
    </w:p>
    <w:p w14:paraId="0B547C27" w14:textId="3AF2EE43" w:rsidR="000D7729" w:rsidRPr="00F2290A" w:rsidRDefault="0009137B">
      <w:pPr>
        <w:pStyle w:val="Obsah1"/>
        <w:tabs>
          <w:tab w:val="left" w:pos="440"/>
          <w:tab w:val="right" w:leader="dot" w:pos="93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907863" w:history="1">
        <w:r w:rsidR="000D7729" w:rsidRPr="00F2290A">
          <w:rPr>
            <w:rStyle w:val="Hypertextovodkaz"/>
            <w:noProof/>
          </w:rPr>
          <w:t>9.</w:t>
        </w:r>
        <w:r w:rsidR="000D7729" w:rsidRPr="00F2290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7729" w:rsidRPr="00F2290A">
          <w:rPr>
            <w:rStyle w:val="Hypertextovodkaz"/>
            <w:noProof/>
          </w:rPr>
          <w:t>Přílohy</w:t>
        </w:r>
        <w:r w:rsidR="000D7729" w:rsidRPr="00F2290A">
          <w:rPr>
            <w:noProof/>
            <w:webHidden/>
          </w:rPr>
          <w:tab/>
        </w:r>
        <w:r w:rsidR="000D7729" w:rsidRPr="00F2290A">
          <w:rPr>
            <w:noProof/>
            <w:webHidden/>
          </w:rPr>
          <w:fldChar w:fldCharType="begin"/>
        </w:r>
        <w:r w:rsidR="000D7729" w:rsidRPr="00F2290A">
          <w:rPr>
            <w:noProof/>
            <w:webHidden/>
          </w:rPr>
          <w:instrText xml:space="preserve"> PAGEREF _Toc48907863 \h </w:instrText>
        </w:r>
        <w:r w:rsidR="000D7729" w:rsidRPr="00F2290A">
          <w:rPr>
            <w:noProof/>
            <w:webHidden/>
          </w:rPr>
        </w:r>
        <w:r w:rsidR="000D7729" w:rsidRPr="00F2290A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0D7729" w:rsidRPr="00F2290A">
          <w:rPr>
            <w:noProof/>
            <w:webHidden/>
          </w:rPr>
          <w:fldChar w:fldCharType="end"/>
        </w:r>
      </w:hyperlink>
    </w:p>
    <w:p w14:paraId="64324FEC" w14:textId="432BA548" w:rsidR="003274AA" w:rsidRDefault="003274AA" w:rsidP="00291F58">
      <w:pPr>
        <w:jc w:val="both"/>
      </w:pPr>
      <w:r w:rsidRPr="00F2290A">
        <w:fldChar w:fldCharType="end"/>
      </w:r>
    </w:p>
    <w:p w14:paraId="79310937" w14:textId="77777777" w:rsidR="003274AA" w:rsidRPr="00E82151" w:rsidRDefault="00493609" w:rsidP="00622B4A">
      <w:pPr>
        <w:pStyle w:val="Nadpis1"/>
        <w:numPr>
          <w:ilvl w:val="0"/>
          <w:numId w:val="4"/>
        </w:numPr>
        <w:jc w:val="both"/>
      </w:pPr>
      <w:r>
        <w:rPr>
          <w:b w:val="0"/>
          <w:bCs w:val="0"/>
          <w:szCs w:val="21"/>
        </w:rPr>
        <w:br w:type="page"/>
      </w:r>
      <w:bookmarkStart w:id="1" w:name="_Toc48907853"/>
      <w:bookmarkEnd w:id="0"/>
      <w:r w:rsidR="003274AA">
        <w:lastRenderedPageBreak/>
        <w:t>Úvod</w:t>
      </w:r>
      <w:bookmarkEnd w:id="1"/>
    </w:p>
    <w:p w14:paraId="693B862D" w14:textId="77777777" w:rsidR="003274AA" w:rsidRPr="007B3B55" w:rsidRDefault="003274AA" w:rsidP="00291F58">
      <w:pPr>
        <w:jc w:val="both"/>
      </w:pPr>
    </w:p>
    <w:p w14:paraId="2B976EA6" w14:textId="77777777" w:rsidR="003274AA" w:rsidRDefault="003274AA" w:rsidP="00291F58">
      <w:pPr>
        <w:jc w:val="both"/>
      </w:pPr>
      <w:r w:rsidRPr="00E05B3D">
        <w:t>Požárně bezpečnostní řešení je zpracováno v rozsahu §</w:t>
      </w:r>
      <w:r>
        <w:t> </w:t>
      </w:r>
      <w:r w:rsidRPr="00E05B3D">
        <w:t>41 odst. 2 vyhlášky č.</w:t>
      </w:r>
      <w:r>
        <w:t> </w:t>
      </w:r>
      <w:r w:rsidRPr="00E05B3D">
        <w:t>246/2001</w:t>
      </w:r>
      <w:r>
        <w:t> </w:t>
      </w:r>
      <w:r w:rsidRPr="00E05B3D">
        <w:t xml:space="preserve">Sb., </w:t>
      </w:r>
      <w:r>
        <w:t>(</w:t>
      </w:r>
      <w:r w:rsidRPr="00E05B3D">
        <w:t xml:space="preserve">vyhláška o požární </w:t>
      </w:r>
      <w:r w:rsidR="00AC4523" w:rsidRPr="00E05B3D">
        <w:t>prevenci</w:t>
      </w:r>
      <w:r w:rsidR="00AC4523">
        <w:t xml:space="preserve"> – </w:t>
      </w:r>
      <w:proofErr w:type="spellStart"/>
      <w:r w:rsidR="00AC4523">
        <w:t>VoPP</w:t>
      </w:r>
      <w:proofErr w:type="spellEnd"/>
      <w:r>
        <w:t>)</w:t>
      </w:r>
      <w:r w:rsidRPr="00E05B3D">
        <w:t>, s přihlédnutím k §</w:t>
      </w:r>
      <w:r>
        <w:t> </w:t>
      </w:r>
      <w:r w:rsidRPr="00E05B3D">
        <w:t>41 odst. 4</w:t>
      </w:r>
      <w:r>
        <w:t xml:space="preserve">) této </w:t>
      </w:r>
      <w:r w:rsidRPr="00E05B3D">
        <w:t>vyhlášky.</w:t>
      </w:r>
    </w:p>
    <w:p w14:paraId="6B7CAB45" w14:textId="77777777" w:rsidR="003274AA" w:rsidRDefault="003274AA" w:rsidP="00291F58">
      <w:pPr>
        <w:jc w:val="both"/>
      </w:pPr>
    </w:p>
    <w:p w14:paraId="28C37585" w14:textId="77777777" w:rsidR="003274AA" w:rsidRPr="00E82151" w:rsidRDefault="003274AA" w:rsidP="00622B4A">
      <w:pPr>
        <w:pStyle w:val="Nadpis1"/>
        <w:numPr>
          <w:ilvl w:val="0"/>
          <w:numId w:val="4"/>
        </w:numPr>
        <w:jc w:val="both"/>
      </w:pPr>
      <w:bookmarkStart w:id="2" w:name="_Toc232858580"/>
      <w:bookmarkStart w:id="3" w:name="_Toc48907854"/>
      <w:r w:rsidRPr="00E82151">
        <w:t>Seznam použitých podkladů pro zpracování</w:t>
      </w:r>
      <w:bookmarkEnd w:id="2"/>
      <w:bookmarkEnd w:id="3"/>
    </w:p>
    <w:p w14:paraId="6D80481B" w14:textId="77777777" w:rsidR="003274AA" w:rsidRPr="00EF7E7C" w:rsidRDefault="003274AA" w:rsidP="00291F58">
      <w:pPr>
        <w:ind w:left="120"/>
        <w:jc w:val="both"/>
      </w:pPr>
    </w:p>
    <w:p w14:paraId="6D5B1703" w14:textId="3B3EE5AE" w:rsidR="003274AA" w:rsidRDefault="00D96729" w:rsidP="00622B4A">
      <w:pPr>
        <w:numPr>
          <w:ilvl w:val="0"/>
          <w:numId w:val="7"/>
        </w:numPr>
        <w:jc w:val="both"/>
      </w:pPr>
      <w:r w:rsidRPr="003F6319">
        <w:t>Informace od investora</w:t>
      </w:r>
    </w:p>
    <w:p w14:paraId="76FE1CFF" w14:textId="0934D741" w:rsidR="00897C36" w:rsidRDefault="00C65958" w:rsidP="00622B4A">
      <w:pPr>
        <w:numPr>
          <w:ilvl w:val="0"/>
          <w:numId w:val="7"/>
        </w:numPr>
        <w:jc w:val="both"/>
      </w:pPr>
      <w:r>
        <w:t>PBŘ zateplení objektu – datum 10/2012, vypracovala Ing. Svatava Čermáková</w:t>
      </w:r>
    </w:p>
    <w:p w14:paraId="31D1C6D0" w14:textId="206751A2" w:rsidR="008B0EEB" w:rsidRDefault="008B0EEB" w:rsidP="00622B4A">
      <w:pPr>
        <w:numPr>
          <w:ilvl w:val="0"/>
          <w:numId w:val="7"/>
        </w:numPr>
        <w:jc w:val="both"/>
      </w:pPr>
      <w:r>
        <w:t>Původní plány objektu</w:t>
      </w:r>
    </w:p>
    <w:p w14:paraId="3FB6390F" w14:textId="77777777" w:rsidR="003274AA" w:rsidRPr="00713E92" w:rsidRDefault="003274AA" w:rsidP="00291F58">
      <w:pPr>
        <w:ind w:left="360"/>
        <w:jc w:val="both"/>
        <w:rPr>
          <w:color w:val="0070C0"/>
        </w:rPr>
      </w:pPr>
    </w:p>
    <w:p w14:paraId="2EE48565" w14:textId="2FE0E624" w:rsidR="00202FE6" w:rsidRDefault="00202FE6" w:rsidP="00202FE6">
      <w:pPr>
        <w:numPr>
          <w:ilvl w:val="0"/>
          <w:numId w:val="1"/>
        </w:numPr>
        <w:tabs>
          <w:tab w:val="clear" w:pos="480"/>
          <w:tab w:val="num" w:pos="720"/>
        </w:tabs>
        <w:ind w:left="720"/>
        <w:jc w:val="both"/>
      </w:pPr>
      <w:r w:rsidRPr="006853CB">
        <w:rPr>
          <w:b/>
        </w:rPr>
        <w:t>ČSN 73 080</w:t>
      </w:r>
      <w:r>
        <w:rPr>
          <w:b/>
        </w:rPr>
        <w:t>2</w:t>
      </w:r>
      <w:r w:rsidRPr="00914776">
        <w:t xml:space="preserve"> </w:t>
      </w:r>
      <w:r>
        <w:t>- Požární bezpečnost staveb – Nevýrobní</w:t>
      </w:r>
      <w:r w:rsidRPr="00914776">
        <w:t xml:space="preserve"> objekty</w:t>
      </w:r>
    </w:p>
    <w:p w14:paraId="42BC7B31" w14:textId="48C34A78" w:rsidR="0020064A" w:rsidRDefault="0020064A" w:rsidP="00622B4A">
      <w:pPr>
        <w:numPr>
          <w:ilvl w:val="0"/>
          <w:numId w:val="1"/>
        </w:numPr>
        <w:tabs>
          <w:tab w:val="clear" w:pos="480"/>
          <w:tab w:val="num" w:pos="720"/>
        </w:tabs>
        <w:ind w:left="720"/>
        <w:jc w:val="both"/>
      </w:pPr>
      <w:r w:rsidRPr="0020064A">
        <w:rPr>
          <w:b/>
        </w:rPr>
        <w:t>ČSN 73 0818</w:t>
      </w:r>
      <w:r>
        <w:t xml:space="preserve"> - </w:t>
      </w:r>
      <w:r w:rsidRPr="00914776">
        <w:t xml:space="preserve">Požární bezpečnost </w:t>
      </w:r>
      <w:r w:rsidR="00AC4523" w:rsidRPr="00914776">
        <w:t>staveb</w:t>
      </w:r>
      <w:r w:rsidR="00AC4523">
        <w:t xml:space="preserve"> – Obsazení</w:t>
      </w:r>
      <w:r>
        <w:t xml:space="preserve"> objektů osobami</w:t>
      </w:r>
    </w:p>
    <w:p w14:paraId="53CEE822" w14:textId="601D0E52" w:rsidR="003274AA" w:rsidRDefault="003274AA" w:rsidP="00622B4A">
      <w:pPr>
        <w:numPr>
          <w:ilvl w:val="0"/>
          <w:numId w:val="1"/>
        </w:numPr>
        <w:tabs>
          <w:tab w:val="clear" w:pos="480"/>
          <w:tab w:val="num" w:pos="720"/>
        </w:tabs>
        <w:ind w:left="720"/>
        <w:jc w:val="both"/>
      </w:pPr>
      <w:r w:rsidRPr="006853CB">
        <w:rPr>
          <w:b/>
        </w:rPr>
        <w:t>ČSN 73 08</w:t>
      </w:r>
      <w:r>
        <w:rPr>
          <w:b/>
        </w:rPr>
        <w:t>34</w:t>
      </w:r>
      <w:r w:rsidRPr="00914776">
        <w:t xml:space="preserve"> </w:t>
      </w:r>
      <w:r>
        <w:t>-</w:t>
      </w:r>
      <w:r w:rsidR="0020064A">
        <w:t xml:space="preserve"> Požární bezpečnost </w:t>
      </w:r>
      <w:r w:rsidR="00AC4523">
        <w:t>staveb – Změna</w:t>
      </w:r>
      <w:r>
        <w:t xml:space="preserve"> staveb</w:t>
      </w:r>
    </w:p>
    <w:p w14:paraId="070EE54F" w14:textId="1423B5F2" w:rsidR="004805B6" w:rsidRDefault="004805B6" w:rsidP="00622B4A">
      <w:pPr>
        <w:numPr>
          <w:ilvl w:val="0"/>
          <w:numId w:val="1"/>
        </w:numPr>
        <w:tabs>
          <w:tab w:val="clear" w:pos="480"/>
          <w:tab w:val="num" w:pos="720"/>
        </w:tabs>
        <w:ind w:left="720"/>
        <w:jc w:val="both"/>
      </w:pPr>
      <w:r>
        <w:rPr>
          <w:b/>
        </w:rPr>
        <w:t>ČSN 73 0875</w:t>
      </w:r>
      <w:r>
        <w:t xml:space="preserve"> - Požární bezpečnost staveb – Stanovení podmínek pro navrhování elektrické požární signalizace v rámci požárně bezpečnostního řešení</w:t>
      </w:r>
    </w:p>
    <w:p w14:paraId="43AC3851" w14:textId="77777777" w:rsidR="003274AA" w:rsidRDefault="003274AA" w:rsidP="00622B4A">
      <w:pPr>
        <w:numPr>
          <w:ilvl w:val="0"/>
          <w:numId w:val="1"/>
        </w:numPr>
        <w:tabs>
          <w:tab w:val="clear" w:pos="480"/>
          <w:tab w:val="num" w:pos="720"/>
        </w:tabs>
        <w:ind w:left="720"/>
        <w:jc w:val="both"/>
      </w:pPr>
      <w:r w:rsidRPr="004D5A26">
        <w:t>Vyhl</w:t>
      </w:r>
      <w:r>
        <w:t>áška č. </w:t>
      </w:r>
      <w:r w:rsidRPr="00CB55F0">
        <w:rPr>
          <w:b/>
        </w:rPr>
        <w:t>246/2001</w:t>
      </w:r>
      <w:r w:rsidRPr="004D5A26">
        <w:t xml:space="preserve"> </w:t>
      </w:r>
      <w:r w:rsidR="00AC4523" w:rsidRPr="0020064A">
        <w:rPr>
          <w:b/>
        </w:rPr>
        <w:t>Sb.</w:t>
      </w:r>
      <w:r w:rsidR="00AC4523">
        <w:t>, o</w:t>
      </w:r>
      <w:r>
        <w:t xml:space="preserve"> požární prevenci v platném znění</w:t>
      </w:r>
    </w:p>
    <w:p w14:paraId="40F95EB5" w14:textId="77777777" w:rsidR="003274AA" w:rsidRDefault="003274AA" w:rsidP="00622B4A">
      <w:pPr>
        <w:numPr>
          <w:ilvl w:val="0"/>
          <w:numId w:val="1"/>
        </w:numPr>
        <w:tabs>
          <w:tab w:val="clear" w:pos="480"/>
          <w:tab w:val="num" w:pos="720"/>
        </w:tabs>
        <w:ind w:left="720"/>
        <w:jc w:val="both"/>
      </w:pPr>
      <w:r>
        <w:t xml:space="preserve">Vyhláška </w:t>
      </w:r>
      <w:r w:rsidRPr="0020064A">
        <w:t>č.</w:t>
      </w:r>
      <w:r w:rsidRPr="002B6D97">
        <w:rPr>
          <w:b/>
        </w:rPr>
        <w:t> 23/2008 Sb.</w:t>
      </w:r>
      <w:r>
        <w:t>, o technických podmínkách požární ochrany staveb</w:t>
      </w:r>
    </w:p>
    <w:p w14:paraId="39B31315" w14:textId="77777777" w:rsidR="003274AA" w:rsidRDefault="003274AA" w:rsidP="00291F58">
      <w:pPr>
        <w:ind w:left="120"/>
        <w:jc w:val="both"/>
      </w:pPr>
    </w:p>
    <w:p w14:paraId="25EFD17D" w14:textId="77777777" w:rsidR="003274AA" w:rsidRPr="008B64A2" w:rsidRDefault="003274AA" w:rsidP="00622B4A">
      <w:pPr>
        <w:pStyle w:val="Nadpis1"/>
        <w:numPr>
          <w:ilvl w:val="0"/>
          <w:numId w:val="4"/>
        </w:numPr>
        <w:jc w:val="both"/>
      </w:pPr>
      <w:bookmarkStart w:id="4" w:name="_Toc232858581"/>
      <w:bookmarkStart w:id="5" w:name="_Toc48907855"/>
      <w:r w:rsidRPr="008B64A2">
        <w:t>Stručný popis</w:t>
      </w:r>
      <w:bookmarkEnd w:id="4"/>
      <w:r>
        <w:t xml:space="preserve"> stavby</w:t>
      </w:r>
      <w:bookmarkEnd w:id="5"/>
    </w:p>
    <w:p w14:paraId="7C447F79" w14:textId="77777777" w:rsidR="003274AA" w:rsidRPr="001A70AA" w:rsidRDefault="003274AA" w:rsidP="00291F58">
      <w:pPr>
        <w:ind w:left="120" w:firstLine="360"/>
        <w:jc w:val="both"/>
      </w:pPr>
    </w:p>
    <w:p w14:paraId="7FDE2B8F" w14:textId="35888252" w:rsidR="00117BB5" w:rsidRDefault="00117BB5" w:rsidP="00117BB5">
      <w:pPr>
        <w:pStyle w:val="xxnormbezodsazen"/>
        <w:spacing w:before="0" w:after="0" w:line="240" w:lineRule="auto"/>
      </w:pPr>
      <w:r>
        <w:rPr>
          <w:color w:val="0000FF"/>
        </w:rPr>
        <w:t>Předmětem tohoto požárně bezpečnostního řešení dokončené stavby (</w:t>
      </w:r>
      <w:r w:rsidR="003045FB">
        <w:rPr>
          <w:color w:val="0000FF"/>
        </w:rPr>
        <w:t>investiční záměr</w:t>
      </w:r>
      <w:r>
        <w:rPr>
          <w:color w:val="0000FF"/>
        </w:rPr>
        <w:t xml:space="preserve"> </w:t>
      </w:r>
      <w:r w:rsidR="00126113">
        <w:rPr>
          <w:color w:val="0000FF"/>
        </w:rPr>
        <w:t>19</w:t>
      </w:r>
      <w:r w:rsidR="00F956F1">
        <w:rPr>
          <w:color w:val="0000FF"/>
        </w:rPr>
        <w:t>57</w:t>
      </w:r>
      <w:r w:rsidR="00A0562A">
        <w:rPr>
          <w:color w:val="0000FF"/>
        </w:rPr>
        <w:t>,</w:t>
      </w:r>
      <w:r w:rsidR="00DD1061">
        <w:rPr>
          <w:color w:val="0000FF"/>
        </w:rPr>
        <w:t xml:space="preserve"> </w:t>
      </w:r>
      <w:r w:rsidR="003045FB">
        <w:rPr>
          <w:color w:val="0000FF"/>
        </w:rPr>
        <w:t xml:space="preserve">začátek projekce </w:t>
      </w:r>
      <w:r w:rsidR="001C33B8">
        <w:rPr>
          <w:color w:val="0000FF"/>
        </w:rPr>
        <w:t>1965,</w:t>
      </w:r>
      <w:r w:rsidR="00A0562A">
        <w:rPr>
          <w:color w:val="0000FF"/>
        </w:rPr>
        <w:t xml:space="preserve"> kolaudace 1982</w:t>
      </w:r>
      <w:r>
        <w:rPr>
          <w:color w:val="0000FF"/>
        </w:rPr>
        <w:t>) je návrh osazení ovládaných dveří s požární odolností pro zajištění oddělení prostor schodišť od ostatních prostor ve stavbě s různým využitím (kanceláře, učebny, chodby, …) a tímto způsobem zajistit ochranu únikových cest od ostatních prostor stavby.</w:t>
      </w:r>
    </w:p>
    <w:p w14:paraId="05B48E23" w14:textId="77777777" w:rsidR="004F6125" w:rsidRPr="00E432AA" w:rsidRDefault="004F6125" w:rsidP="004F6125">
      <w:pPr>
        <w:pStyle w:val="Normbezodsazen"/>
        <w:spacing w:before="0" w:after="0" w:line="240" w:lineRule="auto"/>
        <w:rPr>
          <w:color w:val="0000FF"/>
        </w:rPr>
      </w:pPr>
    </w:p>
    <w:p w14:paraId="7ABD78AD" w14:textId="444593C0" w:rsidR="000F40CF" w:rsidRPr="00E432AA" w:rsidRDefault="009076E6" w:rsidP="004F6125">
      <w:pPr>
        <w:jc w:val="both"/>
        <w:rPr>
          <w:color w:val="0000FF"/>
        </w:rPr>
      </w:pPr>
      <w:r w:rsidRPr="00E432AA">
        <w:rPr>
          <w:color w:val="0000FF"/>
        </w:rPr>
        <w:t>V</w:t>
      </w:r>
      <w:r w:rsidR="000F40CF" w:rsidRPr="00E432AA">
        <w:rPr>
          <w:color w:val="0000FF"/>
        </w:rPr>
        <w:t>zhledem ke skutečnosti, že nejsou naplněna kritéria čl. 3.2 ČSN 73 0834, bude změna posuzována jako </w:t>
      </w:r>
      <w:r w:rsidR="000F40CF" w:rsidRPr="00E432AA">
        <w:rPr>
          <w:b/>
          <w:color w:val="0000FF"/>
          <w:u w:val="single"/>
        </w:rPr>
        <w:t>změna stavby skupiny I</w:t>
      </w:r>
      <w:r w:rsidR="00276BBE" w:rsidRPr="00E432AA">
        <w:rPr>
          <w:color w:val="0000FF"/>
        </w:rPr>
        <w:t xml:space="preserve"> (viz. posouzení níže). Dle ČSN 73 0834 čl. 1 je možno posuzovat navrhovanou změnu stavby dle této normy.</w:t>
      </w:r>
    </w:p>
    <w:p w14:paraId="683E87C0" w14:textId="77777777" w:rsidR="00F97334" w:rsidRPr="00C11B94" w:rsidRDefault="00F97334" w:rsidP="004F6125">
      <w:pPr>
        <w:jc w:val="both"/>
        <w:rPr>
          <w:color w:val="0000FF"/>
          <w:highlight w:val="yellow"/>
        </w:rPr>
      </w:pPr>
    </w:p>
    <w:p w14:paraId="51CB8C3E" w14:textId="77777777" w:rsidR="00D45D81" w:rsidRPr="00055291" w:rsidRDefault="00D45D81" w:rsidP="00D45D81">
      <w:pPr>
        <w:pStyle w:val="Nadpis2"/>
      </w:pPr>
      <w:bookmarkStart w:id="6" w:name="_Toc467766284"/>
      <w:bookmarkStart w:id="7" w:name="_Toc469422901"/>
      <w:bookmarkStart w:id="8" w:name="_Toc485470297"/>
      <w:bookmarkStart w:id="9" w:name="_Toc522179884"/>
      <w:bookmarkStart w:id="10" w:name="_Toc523302784"/>
      <w:bookmarkStart w:id="11" w:name="_Toc525729933"/>
      <w:bookmarkStart w:id="12" w:name="_Toc48907856"/>
      <w:r w:rsidRPr="00055291">
        <w:t>Stručný popis stavby</w:t>
      </w:r>
      <w:bookmarkEnd w:id="6"/>
      <w:bookmarkEnd w:id="7"/>
      <w:bookmarkEnd w:id="8"/>
      <w:bookmarkEnd w:id="9"/>
      <w:bookmarkEnd w:id="10"/>
      <w:bookmarkEnd w:id="11"/>
      <w:bookmarkEnd w:id="12"/>
    </w:p>
    <w:p w14:paraId="7EC05769" w14:textId="7BCDB952" w:rsidR="005F653C" w:rsidRDefault="00F6611F" w:rsidP="00EF00DB">
      <w:pPr>
        <w:jc w:val="both"/>
        <w:rPr>
          <w:color w:val="0000FF"/>
        </w:rPr>
      </w:pPr>
      <w:bookmarkStart w:id="13" w:name="_Toc467766285"/>
      <w:bookmarkStart w:id="14" w:name="_Toc469422902"/>
      <w:bookmarkStart w:id="15" w:name="_Toc485470298"/>
      <w:bookmarkStart w:id="16" w:name="_Toc522179885"/>
      <w:r>
        <w:rPr>
          <w:color w:val="0000FF"/>
        </w:rPr>
        <w:t>Objekt se skládá ze tří částí, které</w:t>
      </w:r>
      <w:r w:rsidR="007B36CE">
        <w:rPr>
          <w:color w:val="0000FF"/>
        </w:rPr>
        <w:t xml:space="preserve"> mají </w:t>
      </w:r>
      <w:r w:rsidR="0096108F">
        <w:rPr>
          <w:color w:val="0000FF"/>
        </w:rPr>
        <w:t xml:space="preserve">tři </w:t>
      </w:r>
      <w:r w:rsidR="007B36CE">
        <w:rPr>
          <w:color w:val="0000FF"/>
        </w:rPr>
        <w:t xml:space="preserve">nadzemní podlaží </w:t>
      </w:r>
      <w:r w:rsidR="0096108F">
        <w:rPr>
          <w:color w:val="0000FF"/>
        </w:rPr>
        <w:t>a jedno podzemní podlaží. Tato</w:t>
      </w:r>
      <w:r>
        <w:rPr>
          <w:color w:val="0000FF"/>
        </w:rPr>
        <w:t xml:space="preserve"> </w:t>
      </w:r>
      <w:r w:rsidR="0096108F">
        <w:rPr>
          <w:color w:val="0000FF"/>
        </w:rPr>
        <w:t>podlaží jsou spojena</w:t>
      </w:r>
      <w:r>
        <w:rPr>
          <w:color w:val="0000FF"/>
        </w:rPr>
        <w:t xml:space="preserve"> </w:t>
      </w:r>
      <w:r w:rsidR="0015133D">
        <w:rPr>
          <w:color w:val="0000FF"/>
        </w:rPr>
        <w:t xml:space="preserve">jednopodlažními </w:t>
      </w:r>
      <w:r w:rsidR="008F5817">
        <w:rPr>
          <w:color w:val="0000FF"/>
        </w:rPr>
        <w:t xml:space="preserve">chodbami </w:t>
      </w:r>
      <w:r w:rsidR="005F653C">
        <w:rPr>
          <w:color w:val="0000FF"/>
        </w:rPr>
        <w:t>objekty, ve kterých jsou chodby a v každém tomto objektu je jedna posluchárna.</w:t>
      </w:r>
    </w:p>
    <w:p w14:paraId="263348C5" w14:textId="77777777" w:rsidR="005F653C" w:rsidRDefault="005F653C" w:rsidP="00EF00DB">
      <w:pPr>
        <w:jc w:val="both"/>
        <w:rPr>
          <w:color w:val="0000FF"/>
        </w:rPr>
      </w:pPr>
    </w:p>
    <w:p w14:paraId="1B7B44A3" w14:textId="198242EE" w:rsidR="00B322D8" w:rsidRDefault="005F653C" w:rsidP="00EF00DB">
      <w:pPr>
        <w:jc w:val="both"/>
        <w:rPr>
          <w:color w:val="0000FF"/>
        </w:rPr>
      </w:pPr>
      <w:r>
        <w:rPr>
          <w:color w:val="0000FF"/>
        </w:rPr>
        <w:t>V</w:t>
      </w:r>
      <w:r w:rsidR="002E5068">
        <w:rPr>
          <w:color w:val="0000FF"/>
        </w:rPr>
        <w:t xml:space="preserve"> 1.PP se nachází </w:t>
      </w:r>
      <w:r w:rsidR="00126B32">
        <w:rPr>
          <w:color w:val="0000FF"/>
        </w:rPr>
        <w:t>sklady, učebny, laboratoře, chodby, kotelna, sociální zařízení, dílny</w:t>
      </w:r>
      <w:r w:rsidR="00C76B5C">
        <w:rPr>
          <w:color w:val="0000FF"/>
        </w:rPr>
        <w:t>, studentská místnost</w:t>
      </w:r>
      <w:r w:rsidR="00126B32">
        <w:rPr>
          <w:color w:val="0000FF"/>
        </w:rPr>
        <w:t xml:space="preserve"> a </w:t>
      </w:r>
      <w:r w:rsidR="00C76B5C">
        <w:rPr>
          <w:color w:val="0000FF"/>
        </w:rPr>
        <w:t>kanceláře</w:t>
      </w:r>
    </w:p>
    <w:p w14:paraId="354E6041" w14:textId="1ACF7582" w:rsidR="00C76B5C" w:rsidRDefault="00C76B5C" w:rsidP="00EF00DB">
      <w:pPr>
        <w:jc w:val="both"/>
        <w:rPr>
          <w:color w:val="0000FF"/>
        </w:rPr>
      </w:pPr>
    </w:p>
    <w:p w14:paraId="23DBB22D" w14:textId="156A4869" w:rsidR="00C76B5C" w:rsidRDefault="00C76B5C" w:rsidP="00EF00DB">
      <w:pPr>
        <w:jc w:val="both"/>
        <w:rPr>
          <w:color w:val="0000FF"/>
        </w:rPr>
      </w:pPr>
      <w:r>
        <w:rPr>
          <w:color w:val="0000FF"/>
        </w:rPr>
        <w:t>V1.NP</w:t>
      </w:r>
      <w:r w:rsidR="00D50BB2">
        <w:rPr>
          <w:color w:val="0000FF"/>
        </w:rPr>
        <w:t xml:space="preserve"> se nachází kanceláře, laboratoře, posluchárny, učebny, sociální zařízení, </w:t>
      </w:r>
      <w:r w:rsidR="00A760A2">
        <w:rPr>
          <w:color w:val="0000FF"/>
        </w:rPr>
        <w:t>zasedací místnost, občerstvení, server a chodby.</w:t>
      </w:r>
    </w:p>
    <w:p w14:paraId="21E0AEE1" w14:textId="1A4D1E73" w:rsidR="00A760A2" w:rsidRDefault="00A760A2" w:rsidP="00EF00DB">
      <w:pPr>
        <w:jc w:val="both"/>
        <w:rPr>
          <w:color w:val="0000FF"/>
        </w:rPr>
      </w:pPr>
      <w:r>
        <w:rPr>
          <w:color w:val="0000FF"/>
        </w:rPr>
        <w:lastRenderedPageBreak/>
        <w:t xml:space="preserve">V 2.NP se nachází </w:t>
      </w:r>
      <w:r w:rsidR="00733F06">
        <w:rPr>
          <w:color w:val="0000FF"/>
        </w:rPr>
        <w:t xml:space="preserve">učebny, kanceláře, </w:t>
      </w:r>
      <w:r w:rsidR="00ED157C">
        <w:rPr>
          <w:color w:val="0000FF"/>
        </w:rPr>
        <w:t>chodby, laboratoře a sociální zařízení.</w:t>
      </w:r>
    </w:p>
    <w:p w14:paraId="1B95F40D" w14:textId="2C6CCE74" w:rsidR="00ED157C" w:rsidRDefault="00ED157C" w:rsidP="00EF00DB">
      <w:pPr>
        <w:jc w:val="both"/>
        <w:rPr>
          <w:color w:val="0000FF"/>
        </w:rPr>
      </w:pPr>
      <w:r>
        <w:rPr>
          <w:color w:val="0000FF"/>
        </w:rPr>
        <w:t xml:space="preserve">V 3.NP se nachází </w:t>
      </w:r>
      <w:r w:rsidR="00780688">
        <w:rPr>
          <w:color w:val="0000FF"/>
        </w:rPr>
        <w:t>knihovny, kanceláře,</w:t>
      </w:r>
      <w:r w:rsidR="007A1CB4">
        <w:rPr>
          <w:color w:val="0000FF"/>
        </w:rPr>
        <w:t xml:space="preserve"> chodby,</w:t>
      </w:r>
      <w:r w:rsidR="00780688">
        <w:rPr>
          <w:color w:val="0000FF"/>
        </w:rPr>
        <w:t xml:space="preserve"> učebny a sociální zařízení</w:t>
      </w:r>
      <w:r w:rsidR="007A1CB4">
        <w:rPr>
          <w:color w:val="0000FF"/>
        </w:rPr>
        <w:t>.</w:t>
      </w:r>
    </w:p>
    <w:p w14:paraId="097681A7" w14:textId="2258A0D0" w:rsidR="00C415F4" w:rsidRDefault="00C415F4" w:rsidP="00EF00DB">
      <w:pPr>
        <w:jc w:val="both"/>
        <w:rPr>
          <w:color w:val="0000FF"/>
        </w:rPr>
      </w:pPr>
    </w:p>
    <w:p w14:paraId="33895466" w14:textId="7098EEDD" w:rsidR="007A1CB4" w:rsidRDefault="007A1CB4" w:rsidP="00EF00DB">
      <w:pPr>
        <w:jc w:val="both"/>
        <w:rPr>
          <w:color w:val="0000FF"/>
        </w:rPr>
      </w:pPr>
      <w:r>
        <w:rPr>
          <w:color w:val="0000FF"/>
        </w:rPr>
        <w:t>Objekt byl postaven v roce 1966, uvažování požárních úseků není známé.</w:t>
      </w:r>
      <w:r w:rsidR="00F17630">
        <w:rPr>
          <w:color w:val="0000FF"/>
        </w:rPr>
        <w:t xml:space="preserve"> </w:t>
      </w:r>
      <w:r w:rsidR="00DF5070">
        <w:rPr>
          <w:color w:val="0000FF"/>
        </w:rPr>
        <w:t xml:space="preserve">Dle ČSN 73 0834 </w:t>
      </w:r>
      <w:r w:rsidR="00DD7536">
        <w:rPr>
          <w:color w:val="0000FF"/>
        </w:rPr>
        <w:t xml:space="preserve">čl. 5.1.5 a) 1) </w:t>
      </w:r>
      <w:r w:rsidR="00804DE7">
        <w:rPr>
          <w:color w:val="0000FF"/>
        </w:rPr>
        <w:t>se</w:t>
      </w:r>
      <w:r w:rsidR="00EB1BE6">
        <w:rPr>
          <w:color w:val="0000FF"/>
        </w:rPr>
        <w:t xml:space="preserve"> předpokládá, že v neměněných přilehlých prostorech vícepodlažního</w:t>
      </w:r>
      <w:r w:rsidR="00A5385B">
        <w:rPr>
          <w:color w:val="0000FF"/>
        </w:rPr>
        <w:t xml:space="preserve"> objektu </w:t>
      </w:r>
      <w:r w:rsidR="00C43446">
        <w:rPr>
          <w:color w:val="0000FF"/>
        </w:rPr>
        <w:t xml:space="preserve">je III. SPB. </w:t>
      </w:r>
      <w:r w:rsidR="00286DA5">
        <w:rPr>
          <w:color w:val="0000FF"/>
        </w:rPr>
        <w:t>Dveře tedy budou vykazovat požární odolnost EW 30 DP3 – C</w:t>
      </w:r>
      <w:r w:rsidR="00262F02">
        <w:rPr>
          <w:color w:val="0000FF"/>
        </w:rPr>
        <w:t>2</w:t>
      </w:r>
      <w:r w:rsidR="00286DA5">
        <w:rPr>
          <w:color w:val="0000FF"/>
        </w:rPr>
        <w:t xml:space="preserve">, </w:t>
      </w:r>
      <w:proofErr w:type="spellStart"/>
      <w:r w:rsidR="00286DA5">
        <w:rPr>
          <w:color w:val="0000FF"/>
        </w:rPr>
        <w:t>koor</w:t>
      </w:r>
      <w:proofErr w:type="spellEnd"/>
      <w:r w:rsidR="00286DA5">
        <w:rPr>
          <w:color w:val="0000FF"/>
        </w:rPr>
        <w:t xml:space="preserve"> v 1.PP, 1.NP a 2.NP a </w:t>
      </w:r>
      <w:r w:rsidR="0043165F">
        <w:rPr>
          <w:color w:val="0000FF"/>
        </w:rPr>
        <w:t>EW 15 DP3 – C</w:t>
      </w:r>
      <w:r w:rsidR="00262F02">
        <w:rPr>
          <w:color w:val="0000FF"/>
        </w:rPr>
        <w:t>2</w:t>
      </w:r>
      <w:r w:rsidR="0043165F">
        <w:rPr>
          <w:color w:val="0000FF"/>
        </w:rPr>
        <w:t xml:space="preserve">, </w:t>
      </w:r>
      <w:proofErr w:type="spellStart"/>
      <w:r w:rsidR="0043165F">
        <w:rPr>
          <w:color w:val="0000FF"/>
        </w:rPr>
        <w:t>koor</w:t>
      </w:r>
      <w:proofErr w:type="spellEnd"/>
      <w:r w:rsidR="0043165F">
        <w:rPr>
          <w:color w:val="0000FF"/>
        </w:rPr>
        <w:t xml:space="preserve"> v 3.NP</w:t>
      </w:r>
      <w:r w:rsidR="00EF55E4">
        <w:rPr>
          <w:color w:val="0000FF"/>
        </w:rPr>
        <w:t xml:space="preserve">. </w:t>
      </w:r>
    </w:p>
    <w:p w14:paraId="4835D746" w14:textId="77777777" w:rsidR="008D6659" w:rsidRDefault="008D6659" w:rsidP="00EF00DB">
      <w:pPr>
        <w:jc w:val="both"/>
        <w:rPr>
          <w:color w:val="0000FF"/>
        </w:rPr>
      </w:pPr>
    </w:p>
    <w:p w14:paraId="43264B1D" w14:textId="77777777" w:rsidR="00D45D81" w:rsidRPr="0044697A" w:rsidRDefault="00D45D81" w:rsidP="00D45D81">
      <w:pPr>
        <w:pStyle w:val="Nadpis2"/>
      </w:pPr>
      <w:bookmarkStart w:id="17" w:name="_Toc523302785"/>
      <w:bookmarkStart w:id="18" w:name="_Toc525729934"/>
      <w:bookmarkStart w:id="19" w:name="_Toc48907857"/>
      <w:r w:rsidRPr="0044697A">
        <w:t>Konstrukce hodnoceného objektu</w:t>
      </w:r>
      <w:bookmarkEnd w:id="13"/>
      <w:bookmarkEnd w:id="14"/>
      <w:bookmarkEnd w:id="15"/>
      <w:bookmarkEnd w:id="16"/>
      <w:bookmarkEnd w:id="17"/>
      <w:bookmarkEnd w:id="18"/>
      <w:bookmarkEnd w:id="19"/>
    </w:p>
    <w:p w14:paraId="47180E7B" w14:textId="140056F9" w:rsidR="000E0504" w:rsidRDefault="0003629D" w:rsidP="004F6125">
      <w:pPr>
        <w:jc w:val="both"/>
        <w:rPr>
          <w:color w:val="0000FF"/>
        </w:rPr>
      </w:pPr>
      <w:r>
        <w:rPr>
          <w:color w:val="0000FF"/>
        </w:rPr>
        <w:t>Nosnou konstrukcí je ŽB skelet s vyzdívaným obvodovým pláštěm ze škvárobetonových tvárnic</w:t>
      </w:r>
      <w:r w:rsidR="00402D99">
        <w:rPr>
          <w:color w:val="0000FF"/>
        </w:rPr>
        <w:t xml:space="preserve">. Skeletová </w:t>
      </w:r>
      <w:r w:rsidR="00CD7774">
        <w:rPr>
          <w:color w:val="0000FF"/>
        </w:rPr>
        <w:t xml:space="preserve">konstrukce je opatřena hrubozrnnou omítkou. Na vyzdívané konstrukci je provedena </w:t>
      </w:r>
      <w:r w:rsidR="00667DCF">
        <w:rPr>
          <w:color w:val="0000FF"/>
        </w:rPr>
        <w:t xml:space="preserve">buď </w:t>
      </w:r>
      <w:r w:rsidR="00A62520">
        <w:rPr>
          <w:color w:val="0000FF"/>
        </w:rPr>
        <w:t>mozaika 20x20</w:t>
      </w:r>
      <w:r w:rsidR="00667DCF">
        <w:rPr>
          <w:color w:val="0000FF"/>
        </w:rPr>
        <w:t xml:space="preserve"> (barevnost se liší dle umístění na fasádě) nebo </w:t>
      </w:r>
      <w:r w:rsidR="002907D7">
        <w:rPr>
          <w:color w:val="0000FF"/>
        </w:rPr>
        <w:t>obklad.</w:t>
      </w:r>
    </w:p>
    <w:p w14:paraId="6C154DFE" w14:textId="77777777" w:rsidR="002907D7" w:rsidRDefault="002907D7" w:rsidP="004F6125">
      <w:pPr>
        <w:jc w:val="both"/>
        <w:rPr>
          <w:color w:val="0000FF"/>
        </w:rPr>
      </w:pPr>
    </w:p>
    <w:p w14:paraId="20CBA7D4" w14:textId="7D7892F9" w:rsidR="000E0504" w:rsidRDefault="000E0504" w:rsidP="004F6125">
      <w:pPr>
        <w:jc w:val="both"/>
        <w:rPr>
          <w:color w:val="0000FF"/>
        </w:rPr>
      </w:pPr>
      <w:r>
        <w:rPr>
          <w:color w:val="0000FF"/>
        </w:rPr>
        <w:t>Střechy jsou na všech částech objektu ploché</w:t>
      </w:r>
      <w:r w:rsidR="0004122C">
        <w:rPr>
          <w:color w:val="0000FF"/>
        </w:rPr>
        <w:t>.</w:t>
      </w:r>
    </w:p>
    <w:p w14:paraId="15AB61C8" w14:textId="6AD2EAEE" w:rsidR="00024619" w:rsidRDefault="00024619" w:rsidP="004F6125">
      <w:pPr>
        <w:jc w:val="both"/>
        <w:rPr>
          <w:color w:val="0000FF"/>
        </w:rPr>
      </w:pPr>
    </w:p>
    <w:p w14:paraId="388B8BEC" w14:textId="2204281F" w:rsidR="00024619" w:rsidRPr="0044697A" w:rsidRDefault="00024619" w:rsidP="004F6125">
      <w:pPr>
        <w:jc w:val="both"/>
        <w:rPr>
          <w:color w:val="0000FF"/>
        </w:rPr>
      </w:pPr>
      <w:r>
        <w:rPr>
          <w:color w:val="0000FF"/>
        </w:rPr>
        <w:t xml:space="preserve">Požární výška objektu je </w:t>
      </w:r>
      <w:r w:rsidR="002907D7">
        <w:rPr>
          <w:b/>
          <w:bCs/>
          <w:color w:val="0000FF"/>
        </w:rPr>
        <w:t>7,2</w:t>
      </w:r>
      <w:r w:rsidRPr="00024619">
        <w:rPr>
          <w:b/>
          <w:bCs/>
          <w:color w:val="0000FF"/>
        </w:rPr>
        <w:t xml:space="preserve"> m</w:t>
      </w:r>
      <w:r w:rsidRPr="00024619">
        <w:rPr>
          <w:color w:val="0000FF"/>
        </w:rPr>
        <w:t>.</w:t>
      </w:r>
    </w:p>
    <w:p w14:paraId="70560BA2" w14:textId="77777777" w:rsidR="004F6125" w:rsidRPr="0044697A" w:rsidRDefault="004F6125" w:rsidP="004F6125">
      <w:pPr>
        <w:jc w:val="both"/>
        <w:rPr>
          <w:color w:val="0000FF"/>
        </w:rPr>
      </w:pPr>
    </w:p>
    <w:p w14:paraId="30092DC7" w14:textId="7FFFCEC4" w:rsidR="004F6125" w:rsidRPr="0044697A" w:rsidRDefault="004F6125" w:rsidP="004F6125">
      <w:pPr>
        <w:jc w:val="both"/>
        <w:rPr>
          <w:b/>
          <w:color w:val="0000FF"/>
        </w:rPr>
      </w:pPr>
      <w:r w:rsidRPr="0044697A">
        <w:rPr>
          <w:b/>
          <w:color w:val="0000FF"/>
        </w:rPr>
        <w:t xml:space="preserve">Dle čl. </w:t>
      </w:r>
      <w:r w:rsidR="0044697A" w:rsidRPr="0044697A">
        <w:rPr>
          <w:b/>
          <w:color w:val="0000FF"/>
        </w:rPr>
        <w:t>7.2.8</w:t>
      </w:r>
      <w:r w:rsidRPr="0044697A">
        <w:rPr>
          <w:b/>
          <w:color w:val="0000FF"/>
        </w:rPr>
        <w:t xml:space="preserve"> ČSN 73 080</w:t>
      </w:r>
      <w:r w:rsidR="0044697A" w:rsidRPr="0044697A">
        <w:rPr>
          <w:b/>
          <w:color w:val="0000FF"/>
        </w:rPr>
        <w:t>2</w:t>
      </w:r>
      <w:r w:rsidRPr="0044697A">
        <w:rPr>
          <w:b/>
          <w:color w:val="0000FF"/>
        </w:rPr>
        <w:t xml:space="preserve"> </w:t>
      </w:r>
      <w:r w:rsidR="000335CA">
        <w:rPr>
          <w:b/>
          <w:color w:val="0000FF"/>
        </w:rPr>
        <w:t>je</w:t>
      </w:r>
      <w:r w:rsidRPr="0044697A">
        <w:rPr>
          <w:b/>
          <w:color w:val="0000FF"/>
        </w:rPr>
        <w:t xml:space="preserve"> objekt zařaz</w:t>
      </w:r>
      <w:r w:rsidR="000335CA">
        <w:rPr>
          <w:b/>
          <w:color w:val="0000FF"/>
        </w:rPr>
        <w:t>en</w:t>
      </w:r>
      <w:r w:rsidRPr="0044697A">
        <w:rPr>
          <w:b/>
          <w:color w:val="0000FF"/>
        </w:rPr>
        <w:t xml:space="preserve"> do konstrukčního systému </w:t>
      </w:r>
      <w:r w:rsidR="0062061E" w:rsidRPr="0044697A">
        <w:rPr>
          <w:b/>
          <w:color w:val="0000FF"/>
        </w:rPr>
        <w:t>nehořlavého</w:t>
      </w:r>
      <w:r w:rsidRPr="0044697A">
        <w:rPr>
          <w:b/>
          <w:color w:val="0000FF"/>
        </w:rPr>
        <w:t>.</w:t>
      </w:r>
    </w:p>
    <w:p w14:paraId="6B2E02BB" w14:textId="286C43D4" w:rsidR="009D26D9" w:rsidRPr="0044697A" w:rsidRDefault="009D26D9" w:rsidP="004F6125">
      <w:pPr>
        <w:jc w:val="both"/>
        <w:rPr>
          <w:b/>
          <w:color w:val="0000FF"/>
        </w:rPr>
      </w:pPr>
    </w:p>
    <w:p w14:paraId="5C72F03C" w14:textId="77777777" w:rsidR="00B22AE7" w:rsidRPr="0044697A" w:rsidRDefault="00B22AE7" w:rsidP="004F6125">
      <w:pPr>
        <w:jc w:val="both"/>
        <w:rPr>
          <w:b/>
          <w:color w:val="0000FF"/>
        </w:rPr>
      </w:pPr>
    </w:p>
    <w:p w14:paraId="5F2BBF29" w14:textId="3A5A05D3" w:rsidR="009D26D9" w:rsidRPr="0044697A" w:rsidRDefault="009D26D9" w:rsidP="004F6125">
      <w:pPr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44697A">
        <w:rPr>
          <w:rFonts w:ascii="Arial" w:hAnsi="Arial" w:cs="Arial"/>
          <w:b/>
          <w:bCs/>
          <w:i/>
          <w:iCs/>
          <w:sz w:val="28"/>
          <w:szCs w:val="28"/>
        </w:rPr>
        <w:t xml:space="preserve">Stavební úpravy v hodnocených prostorách </w:t>
      </w:r>
    </w:p>
    <w:p w14:paraId="048F60B3" w14:textId="77777777" w:rsidR="00F63E75" w:rsidRDefault="00F63E75" w:rsidP="009D26D9">
      <w:pPr>
        <w:jc w:val="both"/>
        <w:rPr>
          <w:color w:val="0000FF"/>
        </w:rPr>
      </w:pPr>
    </w:p>
    <w:p w14:paraId="433C0C95" w14:textId="7F61CC30" w:rsidR="005D22E4" w:rsidRDefault="003A3385" w:rsidP="009D26D9">
      <w:pPr>
        <w:jc w:val="both"/>
        <w:rPr>
          <w:color w:val="0000FF"/>
        </w:rPr>
      </w:pPr>
      <w:r>
        <w:rPr>
          <w:color w:val="0000FF"/>
        </w:rPr>
        <w:t>Stavební úpravy spočívají v</w:t>
      </w:r>
      <w:r w:rsidR="0055537D">
        <w:rPr>
          <w:color w:val="0000FF"/>
        </w:rPr>
        <w:t> </w:t>
      </w:r>
      <w:r>
        <w:rPr>
          <w:color w:val="0000FF"/>
        </w:rPr>
        <w:t>osazení</w:t>
      </w:r>
      <w:r w:rsidR="0055537D">
        <w:rPr>
          <w:color w:val="0000FF"/>
        </w:rPr>
        <w:t xml:space="preserve"> </w:t>
      </w:r>
      <w:r>
        <w:rPr>
          <w:color w:val="0000FF"/>
        </w:rPr>
        <w:t>dveří s požární odolností</w:t>
      </w:r>
      <w:r w:rsidR="0055537D">
        <w:rPr>
          <w:color w:val="0000FF"/>
        </w:rPr>
        <w:t xml:space="preserve"> (</w:t>
      </w:r>
      <w:r w:rsidR="00297BFB">
        <w:rPr>
          <w:color w:val="0000FF"/>
        </w:rPr>
        <w:t xml:space="preserve">dvoukřídlé dveře </w:t>
      </w:r>
      <w:r w:rsidR="0055537D">
        <w:rPr>
          <w:color w:val="0000FF"/>
        </w:rPr>
        <w:t>EW 30 DP3 – C</w:t>
      </w:r>
      <w:r w:rsidR="00262F02">
        <w:rPr>
          <w:color w:val="0000FF"/>
        </w:rPr>
        <w:t>2</w:t>
      </w:r>
      <w:r w:rsidR="0055537D">
        <w:rPr>
          <w:color w:val="0000FF"/>
        </w:rPr>
        <w:t xml:space="preserve"> </w:t>
      </w:r>
      <w:r w:rsidR="00F55F1D">
        <w:rPr>
          <w:color w:val="0000FF"/>
        </w:rPr>
        <w:t>–</w:t>
      </w:r>
      <w:r w:rsidR="0055537D">
        <w:rPr>
          <w:color w:val="0000FF"/>
        </w:rPr>
        <w:t xml:space="preserve"> koo</w:t>
      </w:r>
      <w:r w:rsidR="009840CE">
        <w:rPr>
          <w:color w:val="0000FF"/>
        </w:rPr>
        <w:t>rdinátor</w:t>
      </w:r>
      <w:r w:rsidR="00F55F1D">
        <w:rPr>
          <w:color w:val="0000FF"/>
        </w:rPr>
        <w:t xml:space="preserve"> v podzemních i nadzemních podlažích a EW 15 DP3 – C</w:t>
      </w:r>
      <w:r w:rsidR="00262F02">
        <w:rPr>
          <w:color w:val="0000FF"/>
        </w:rPr>
        <w:t>2</w:t>
      </w:r>
      <w:r w:rsidR="00F55F1D">
        <w:rPr>
          <w:color w:val="0000FF"/>
        </w:rPr>
        <w:t xml:space="preserve"> – koo</w:t>
      </w:r>
      <w:r w:rsidR="009840CE">
        <w:rPr>
          <w:color w:val="0000FF"/>
        </w:rPr>
        <w:t>rdinátor</w:t>
      </w:r>
      <w:r w:rsidR="00F55F1D">
        <w:rPr>
          <w:color w:val="0000FF"/>
        </w:rPr>
        <w:t xml:space="preserve"> v posledním nadzemním podlaží</w:t>
      </w:r>
      <w:r w:rsidR="000A1686">
        <w:rPr>
          <w:color w:val="0000FF"/>
        </w:rPr>
        <w:t>, jednokřídlé dveře bez koordinátoru</w:t>
      </w:r>
      <w:r w:rsidR="00AA7CA4">
        <w:rPr>
          <w:color w:val="0000FF"/>
        </w:rPr>
        <w:t xml:space="preserve"> – v prostoru </w:t>
      </w:r>
      <w:r w:rsidR="00033710">
        <w:rPr>
          <w:color w:val="0000FF"/>
        </w:rPr>
        <w:t xml:space="preserve">chodby typu </w:t>
      </w:r>
      <w:r w:rsidR="00033710" w:rsidRPr="00033710">
        <w:rPr>
          <w:b/>
          <w:bCs/>
          <w:color w:val="0000FF"/>
        </w:rPr>
        <w:t>EW</w:t>
      </w:r>
      <w:r w:rsidR="00374108">
        <w:rPr>
          <w:b/>
          <w:bCs/>
          <w:color w:val="0000FF"/>
        </w:rPr>
        <w:t>-C</w:t>
      </w:r>
      <w:r w:rsidR="00262F02">
        <w:rPr>
          <w:b/>
          <w:bCs/>
          <w:color w:val="0000FF"/>
        </w:rPr>
        <w:t>2</w:t>
      </w:r>
      <w:r w:rsidR="00033710">
        <w:rPr>
          <w:color w:val="0000FF"/>
        </w:rPr>
        <w:t xml:space="preserve">, do učeben a skladů typu </w:t>
      </w:r>
      <w:r w:rsidR="00033710" w:rsidRPr="00033710">
        <w:rPr>
          <w:b/>
          <w:bCs/>
          <w:color w:val="0000FF"/>
        </w:rPr>
        <w:t>EI</w:t>
      </w:r>
      <w:r w:rsidR="00374108">
        <w:rPr>
          <w:b/>
          <w:bCs/>
          <w:color w:val="0000FF"/>
        </w:rPr>
        <w:t>-C</w:t>
      </w:r>
      <w:r w:rsidR="00262F02">
        <w:rPr>
          <w:b/>
          <w:bCs/>
          <w:color w:val="0000FF"/>
        </w:rPr>
        <w:t>2</w:t>
      </w:r>
      <w:r w:rsidR="0055537D">
        <w:rPr>
          <w:color w:val="0000FF"/>
        </w:rPr>
        <w:t>)</w:t>
      </w:r>
      <w:r w:rsidR="00ED707D">
        <w:rPr>
          <w:color w:val="0000FF"/>
        </w:rPr>
        <w:t xml:space="preserve">. </w:t>
      </w:r>
      <w:r w:rsidR="0032660B">
        <w:rPr>
          <w:color w:val="0000FF"/>
        </w:rPr>
        <w:t>Na frekventované dveře na chodbách</w:t>
      </w:r>
      <w:r w:rsidR="00ED707D">
        <w:rPr>
          <w:color w:val="0000FF"/>
        </w:rPr>
        <w:t xml:space="preserve"> budou osazeny </w:t>
      </w:r>
      <w:r w:rsidR="00374108">
        <w:rPr>
          <w:color w:val="0000FF"/>
        </w:rPr>
        <w:t xml:space="preserve">přídržné </w:t>
      </w:r>
      <w:r w:rsidR="00ED707D">
        <w:rPr>
          <w:color w:val="0000FF"/>
        </w:rPr>
        <w:t>magnety, které budou napojeny na EPS</w:t>
      </w:r>
      <w:r w:rsidR="00EF55E4">
        <w:rPr>
          <w:color w:val="0000FF"/>
        </w:rPr>
        <w:t xml:space="preserve"> a při vyhlášení poplachu se dveře </w:t>
      </w:r>
      <w:r w:rsidR="00AE71D6">
        <w:rPr>
          <w:color w:val="0000FF"/>
        </w:rPr>
        <w:t xml:space="preserve">samy zavřou. </w:t>
      </w:r>
      <w:r w:rsidR="000A1686">
        <w:rPr>
          <w:color w:val="0000FF"/>
        </w:rPr>
        <w:t>Tyto dvoukřídlé d</w:t>
      </w:r>
      <w:r w:rsidR="00AE71D6">
        <w:rPr>
          <w:color w:val="0000FF"/>
        </w:rPr>
        <w:t>veře budou vybaveny i</w:t>
      </w:r>
      <w:r w:rsidR="00ED707D">
        <w:rPr>
          <w:color w:val="0000FF"/>
        </w:rPr>
        <w:t xml:space="preserve"> koordinátor</w:t>
      </w:r>
      <w:r w:rsidR="00063964">
        <w:rPr>
          <w:color w:val="0000FF"/>
        </w:rPr>
        <w:t>y</w:t>
      </w:r>
      <w:r w:rsidR="00F05BB5">
        <w:rPr>
          <w:color w:val="0000FF"/>
        </w:rPr>
        <w:t>.</w:t>
      </w:r>
    </w:p>
    <w:p w14:paraId="03BE1A3D" w14:textId="2F0139AD" w:rsidR="00DD7276" w:rsidRDefault="00DD7276" w:rsidP="009D26D9">
      <w:pPr>
        <w:jc w:val="both"/>
        <w:rPr>
          <w:color w:val="0000FF"/>
        </w:rPr>
      </w:pPr>
    </w:p>
    <w:p w14:paraId="5D0E7F6F" w14:textId="24395CC2" w:rsidR="00DD7276" w:rsidRDefault="00DD7276" w:rsidP="009D26D9">
      <w:pPr>
        <w:jc w:val="both"/>
        <w:rPr>
          <w:color w:val="0000FF"/>
        </w:rPr>
      </w:pPr>
      <w:r>
        <w:rPr>
          <w:color w:val="0000FF"/>
        </w:rPr>
        <w:t>V 1.PP bude oddělení provedeno formou nového, požárně odolného „zádveří“ u schodiště.</w:t>
      </w:r>
    </w:p>
    <w:p w14:paraId="38F33605" w14:textId="656C1F4D" w:rsidR="009257B9" w:rsidRDefault="009257B9" w:rsidP="009D26D9">
      <w:pPr>
        <w:jc w:val="both"/>
        <w:rPr>
          <w:color w:val="0000FF"/>
        </w:rPr>
      </w:pPr>
    </w:p>
    <w:p w14:paraId="7FF9C3BB" w14:textId="4F429E7D" w:rsidR="009257B9" w:rsidRDefault="00145827" w:rsidP="009D26D9">
      <w:pPr>
        <w:jc w:val="both"/>
        <w:rPr>
          <w:color w:val="0000FF"/>
        </w:rPr>
      </w:pPr>
      <w:r>
        <w:rPr>
          <w:color w:val="0000FF"/>
        </w:rPr>
        <w:t xml:space="preserve">Součástí jednokřídlých dveří na chodbách bude pasivní křídlo (500 mm). </w:t>
      </w:r>
    </w:p>
    <w:p w14:paraId="5A07B606" w14:textId="77777777" w:rsidR="005D22E4" w:rsidRDefault="005D22E4" w:rsidP="009D26D9">
      <w:pPr>
        <w:jc w:val="both"/>
        <w:rPr>
          <w:color w:val="0000FF"/>
        </w:rPr>
      </w:pPr>
    </w:p>
    <w:p w14:paraId="28483157" w14:textId="7367CEFA" w:rsidR="005D22E4" w:rsidRDefault="005D22E4" w:rsidP="009D26D9">
      <w:pPr>
        <w:jc w:val="both"/>
        <w:rPr>
          <w:color w:val="0000FF"/>
        </w:rPr>
      </w:pPr>
      <w:r>
        <w:rPr>
          <w:color w:val="0000FF"/>
        </w:rPr>
        <w:t>Další změnou bude napojení dveří v 1.NP (o ploše cca 3,0 m</w:t>
      </w:r>
      <w:r w:rsidRPr="005D22E4">
        <w:rPr>
          <w:color w:val="0000FF"/>
          <w:vertAlign w:val="superscript"/>
        </w:rPr>
        <w:t>2</w:t>
      </w:r>
      <w:r>
        <w:rPr>
          <w:color w:val="0000FF"/>
        </w:rPr>
        <w:t xml:space="preserve">) </w:t>
      </w:r>
      <w:r w:rsidR="0036515C">
        <w:rPr>
          <w:color w:val="0000FF"/>
        </w:rPr>
        <w:t>a oken v posledním NP (o ploše min. 2,0 m</w:t>
      </w:r>
      <w:r w:rsidR="0036515C" w:rsidRPr="0036515C">
        <w:rPr>
          <w:color w:val="0000FF"/>
          <w:vertAlign w:val="superscript"/>
        </w:rPr>
        <w:t>2</w:t>
      </w:r>
      <w:r w:rsidR="0036515C">
        <w:rPr>
          <w:color w:val="0000FF"/>
        </w:rPr>
        <w:t>) na EPS, která je p</w:t>
      </w:r>
      <w:r w:rsidR="00D3168C">
        <w:rPr>
          <w:color w:val="0000FF"/>
        </w:rPr>
        <w:t xml:space="preserve">ři požáru otevře (a dále dálkovým ovládáním u schodiště v jednotlivých patrech). </w:t>
      </w:r>
    </w:p>
    <w:p w14:paraId="707C3126" w14:textId="67766109" w:rsidR="00F05BB5" w:rsidRDefault="00F05BB5" w:rsidP="009D26D9">
      <w:pPr>
        <w:jc w:val="both"/>
        <w:rPr>
          <w:color w:val="0000FF"/>
        </w:rPr>
      </w:pPr>
    </w:p>
    <w:p w14:paraId="43757534" w14:textId="54ACCA5A" w:rsidR="00F05BB5" w:rsidRPr="0036515C" w:rsidRDefault="00F05BB5" w:rsidP="009D26D9">
      <w:pPr>
        <w:jc w:val="both"/>
        <w:rPr>
          <w:color w:val="0000FF"/>
        </w:rPr>
      </w:pPr>
      <w:r>
        <w:rPr>
          <w:color w:val="0000FF"/>
        </w:rPr>
        <w:t xml:space="preserve">Poslední změnou bude kompletní vybavení objektu elektrickou požární signalizací dle ČNS. </w:t>
      </w:r>
    </w:p>
    <w:p w14:paraId="3FDCF7B7" w14:textId="1B180B10" w:rsidR="004C4CFA" w:rsidRDefault="004C4CFA" w:rsidP="009D26D9">
      <w:pPr>
        <w:jc w:val="both"/>
        <w:rPr>
          <w:color w:val="0000FF"/>
        </w:rPr>
      </w:pPr>
    </w:p>
    <w:p w14:paraId="2230EE5F" w14:textId="5F00CF83" w:rsidR="00792575" w:rsidRDefault="00792575" w:rsidP="009D26D9">
      <w:pPr>
        <w:jc w:val="both"/>
        <w:rPr>
          <w:color w:val="0000FF"/>
        </w:rPr>
      </w:pPr>
      <w:r>
        <w:rPr>
          <w:color w:val="0000FF"/>
        </w:rPr>
        <w:t>Z maximálně obsazené části uniká</w:t>
      </w:r>
      <w:r w:rsidR="00392792">
        <w:rPr>
          <w:color w:val="0000FF"/>
        </w:rPr>
        <w:t xml:space="preserve"> dle ČSN 73 0818</w:t>
      </w:r>
      <w:r>
        <w:rPr>
          <w:color w:val="0000FF"/>
        </w:rPr>
        <w:t>:</w:t>
      </w:r>
    </w:p>
    <w:p w14:paraId="4605C5D3" w14:textId="4EB04A00" w:rsidR="00792575" w:rsidRDefault="00792575" w:rsidP="009D26D9">
      <w:pPr>
        <w:jc w:val="both"/>
        <w:rPr>
          <w:color w:val="0000FF"/>
        </w:rPr>
      </w:pPr>
      <w:r>
        <w:rPr>
          <w:color w:val="0000FF"/>
        </w:rPr>
        <w:t>Kanceláře: S</w:t>
      </w:r>
      <w:r w:rsidR="00392792">
        <w:rPr>
          <w:color w:val="0000FF"/>
        </w:rPr>
        <w:t xml:space="preserve"> </w:t>
      </w:r>
      <w:r>
        <w:rPr>
          <w:color w:val="0000FF"/>
        </w:rPr>
        <w:t xml:space="preserve">= </w:t>
      </w:r>
      <w:r w:rsidR="00392792">
        <w:rPr>
          <w:color w:val="0000FF"/>
        </w:rPr>
        <w:t>116 m</w:t>
      </w:r>
      <w:r w:rsidR="00392792" w:rsidRPr="00392792">
        <w:rPr>
          <w:color w:val="0000FF"/>
          <w:vertAlign w:val="superscript"/>
        </w:rPr>
        <w:t>2</w:t>
      </w:r>
      <w:r w:rsidR="00392792">
        <w:rPr>
          <w:color w:val="0000FF"/>
        </w:rPr>
        <w:t xml:space="preserve">, pol. </w:t>
      </w:r>
      <w:r w:rsidR="00662260">
        <w:rPr>
          <w:color w:val="0000FF"/>
        </w:rPr>
        <w:t>1.1.1 =&gt; 116/5=23 osob</w:t>
      </w:r>
    </w:p>
    <w:p w14:paraId="0BCF9854" w14:textId="77777777" w:rsidR="00AE5DDD" w:rsidRDefault="00662260" w:rsidP="009D26D9">
      <w:pPr>
        <w:jc w:val="both"/>
        <w:rPr>
          <w:color w:val="0000FF"/>
        </w:rPr>
      </w:pPr>
      <w:r>
        <w:rPr>
          <w:color w:val="0000FF"/>
        </w:rPr>
        <w:t>Učebny: S = 146 m</w:t>
      </w:r>
      <w:r w:rsidRPr="00662260">
        <w:rPr>
          <w:color w:val="0000FF"/>
          <w:vertAlign w:val="superscript"/>
        </w:rPr>
        <w:t>2</w:t>
      </w:r>
      <w:r>
        <w:rPr>
          <w:color w:val="0000FF"/>
        </w:rPr>
        <w:t xml:space="preserve">, pol. </w:t>
      </w:r>
      <w:r w:rsidR="009A20F7">
        <w:rPr>
          <w:color w:val="0000FF"/>
        </w:rPr>
        <w:t xml:space="preserve">2.2.1 =&gt; 146/1,5 = </w:t>
      </w:r>
      <w:r w:rsidR="00AE5DDD">
        <w:rPr>
          <w:color w:val="0000FF"/>
        </w:rPr>
        <w:t>97 osob</w:t>
      </w:r>
    </w:p>
    <w:p w14:paraId="5C13BC5D" w14:textId="6FD4041D" w:rsidR="00662260" w:rsidRDefault="00AE5DDD" w:rsidP="009D26D9">
      <w:pPr>
        <w:jc w:val="both"/>
        <w:rPr>
          <w:color w:val="0000FF"/>
        </w:rPr>
      </w:pPr>
      <w:r>
        <w:rPr>
          <w:color w:val="0000FF"/>
        </w:rPr>
        <w:t>Celkem 23+97 = 120 osob</w:t>
      </w:r>
      <w:r w:rsidR="00662260">
        <w:rPr>
          <w:color w:val="0000FF"/>
        </w:rPr>
        <w:t xml:space="preserve"> </w:t>
      </w:r>
    </w:p>
    <w:p w14:paraId="33AECB51" w14:textId="53BAA2CA" w:rsidR="007105F7" w:rsidRDefault="007105F7" w:rsidP="009D26D9">
      <w:pPr>
        <w:jc w:val="both"/>
        <w:rPr>
          <w:color w:val="0000FF"/>
        </w:rPr>
      </w:pPr>
    </w:p>
    <w:p w14:paraId="3A03FA59" w14:textId="23AE4979" w:rsidR="007105F7" w:rsidRDefault="002B77F7" w:rsidP="009D26D9">
      <w:pPr>
        <w:jc w:val="both"/>
        <w:rPr>
          <w:color w:val="0000FF"/>
        </w:rPr>
      </w:pPr>
      <w:r>
        <w:rPr>
          <w:color w:val="0000FF"/>
        </w:rPr>
        <w:t xml:space="preserve">Celá rekonstrukce bude </w:t>
      </w:r>
      <w:r w:rsidR="00F62208">
        <w:rPr>
          <w:color w:val="0000FF"/>
        </w:rPr>
        <w:t xml:space="preserve">probíhat po etapách. </w:t>
      </w:r>
    </w:p>
    <w:p w14:paraId="12A9156F" w14:textId="77777777" w:rsidR="003274AA" w:rsidRDefault="003274AA" w:rsidP="00622B4A">
      <w:pPr>
        <w:pStyle w:val="Nadpis1"/>
        <w:numPr>
          <w:ilvl w:val="0"/>
          <w:numId w:val="4"/>
        </w:numPr>
        <w:jc w:val="both"/>
      </w:pPr>
      <w:bookmarkStart w:id="20" w:name="_Toc232858583"/>
      <w:bookmarkStart w:id="21" w:name="_Toc48907858"/>
      <w:r>
        <w:lastRenderedPageBreak/>
        <w:t xml:space="preserve">Posudek dle </w:t>
      </w:r>
      <w:bookmarkEnd w:id="20"/>
      <w:r w:rsidRPr="00AA0B70">
        <w:t>čl.</w:t>
      </w:r>
      <w:r w:rsidR="00F82F0C">
        <w:t xml:space="preserve"> </w:t>
      </w:r>
      <w:r w:rsidRPr="00AA0B70">
        <w:t>3.2</w:t>
      </w:r>
      <w:r>
        <w:t xml:space="preserve"> </w:t>
      </w:r>
      <w:r w:rsidRPr="00AA0B70">
        <w:t>ČSN 73 0834</w:t>
      </w:r>
      <w:bookmarkEnd w:id="21"/>
    </w:p>
    <w:p w14:paraId="74D0D25C" w14:textId="77777777" w:rsidR="003274AA" w:rsidRDefault="003274AA" w:rsidP="006D54B5">
      <w:pPr>
        <w:jc w:val="both"/>
        <w:rPr>
          <w:b/>
          <w:u w:val="single"/>
        </w:rPr>
      </w:pPr>
    </w:p>
    <w:p w14:paraId="0A22FF8C" w14:textId="77777777" w:rsidR="003274AA" w:rsidRPr="00A21562" w:rsidRDefault="003274AA" w:rsidP="00291F58">
      <w:pPr>
        <w:jc w:val="both"/>
        <w:rPr>
          <w:b/>
          <w:u w:val="single"/>
        </w:rPr>
      </w:pPr>
      <w:r w:rsidRPr="00A21562">
        <w:rPr>
          <w:b/>
          <w:u w:val="single"/>
        </w:rPr>
        <w:t>Změna užívání objektu, prostoru nebo provozu je z hlediska požární bezpečnosti staveb pouze změna, která u měněného prostoru vede:</w:t>
      </w:r>
    </w:p>
    <w:p w14:paraId="7BB25587" w14:textId="77777777" w:rsidR="003274AA" w:rsidRPr="00A21562" w:rsidRDefault="003274AA" w:rsidP="00291F58">
      <w:pPr>
        <w:ind w:left="1425"/>
        <w:jc w:val="both"/>
        <w:rPr>
          <w:b/>
          <w:u w:val="single"/>
        </w:rPr>
      </w:pPr>
    </w:p>
    <w:p w14:paraId="03881AAD" w14:textId="77777777" w:rsidR="003274AA" w:rsidRPr="00A21562" w:rsidRDefault="003274AA" w:rsidP="00A34C66">
      <w:pPr>
        <w:numPr>
          <w:ilvl w:val="0"/>
          <w:numId w:val="3"/>
        </w:numPr>
        <w:ind w:left="284" w:hanging="284"/>
        <w:jc w:val="both"/>
        <w:rPr>
          <w:b/>
          <w:u w:val="single"/>
        </w:rPr>
      </w:pPr>
      <w:r w:rsidRPr="00A21562">
        <w:rPr>
          <w:b/>
          <w:u w:val="single"/>
        </w:rPr>
        <w:t>ke zvýšení požárního rizika, které je vyjádřeno</w:t>
      </w:r>
    </w:p>
    <w:p w14:paraId="1774116D" w14:textId="77777777" w:rsidR="003274AA" w:rsidRDefault="003274AA" w:rsidP="00291F58">
      <w:pPr>
        <w:ind w:left="1425"/>
        <w:jc w:val="both"/>
        <w:rPr>
          <w:b/>
          <w:u w:val="single"/>
        </w:rPr>
      </w:pPr>
    </w:p>
    <w:p w14:paraId="5ACD4D60" w14:textId="77777777" w:rsidR="007E4D54" w:rsidRPr="0022443E" w:rsidRDefault="007E4D54" w:rsidP="00622B4A">
      <w:pPr>
        <w:numPr>
          <w:ilvl w:val="0"/>
          <w:numId w:val="2"/>
        </w:numPr>
        <w:jc w:val="both"/>
      </w:pPr>
      <w:r w:rsidRPr="0022443E">
        <w:t>u nevýrobních objektů zvýšením součinu (</w:t>
      </w:r>
      <w:proofErr w:type="spellStart"/>
      <w:r w:rsidRPr="0022443E">
        <w:rPr>
          <w:i/>
        </w:rPr>
        <w:t>p</w:t>
      </w:r>
      <w:r w:rsidRPr="0022443E">
        <w:rPr>
          <w:vertAlign w:val="subscript"/>
        </w:rPr>
        <w:t>n</w:t>
      </w:r>
      <w:proofErr w:type="spellEnd"/>
      <w:r w:rsidRPr="0022443E">
        <w:rPr>
          <w:rFonts w:cs="Arial"/>
        </w:rPr>
        <w:t>·</w:t>
      </w:r>
      <w:r w:rsidRPr="0022443E">
        <w:t> </w:t>
      </w:r>
      <w:proofErr w:type="spellStart"/>
      <w:r w:rsidRPr="0022443E">
        <w:rPr>
          <w:i/>
        </w:rPr>
        <w:t>a</w:t>
      </w:r>
      <w:r w:rsidRPr="0022443E">
        <w:rPr>
          <w:vertAlign w:val="subscript"/>
        </w:rPr>
        <w:t>n</w:t>
      </w:r>
      <w:r w:rsidR="00935AA2" w:rsidRPr="0022443E">
        <w:rPr>
          <w:rFonts w:cs="Arial"/>
        </w:rPr>
        <w:t>·</w:t>
      </w:r>
      <w:r w:rsidRPr="0022443E">
        <w:rPr>
          <w:i/>
        </w:rPr>
        <w:t>c</w:t>
      </w:r>
      <w:proofErr w:type="spellEnd"/>
      <w:r w:rsidRPr="0022443E">
        <w:t>)</w:t>
      </w:r>
      <w:r w:rsidRPr="0022443E">
        <w:rPr>
          <w:i/>
        </w:rPr>
        <w:t xml:space="preserve"> </w:t>
      </w:r>
      <w:r w:rsidR="0022443E" w:rsidRPr="0022443E">
        <w:t>o více než 15 kg/</w:t>
      </w:r>
      <w:r w:rsidRPr="0022443E">
        <w:t>m</w:t>
      </w:r>
      <w:r w:rsidR="0022443E" w:rsidRPr="0022443E">
        <w:rPr>
          <w:vertAlign w:val="superscript"/>
        </w:rPr>
        <w:t>2</w:t>
      </w:r>
      <w:r w:rsidRPr="0022443E">
        <w:t>;</w:t>
      </w:r>
    </w:p>
    <w:p w14:paraId="111E405B" w14:textId="77777777" w:rsidR="003274AA" w:rsidRDefault="003274AA" w:rsidP="00291F58">
      <w:pPr>
        <w:ind w:left="720"/>
        <w:jc w:val="both"/>
      </w:pPr>
    </w:p>
    <w:p w14:paraId="5097ACCA" w14:textId="6F1AB7E6" w:rsidR="00417559" w:rsidRPr="00D70694" w:rsidRDefault="003274AA" w:rsidP="00622B4A">
      <w:pPr>
        <w:pStyle w:val="Textnormy"/>
        <w:numPr>
          <w:ilvl w:val="0"/>
          <w:numId w:val="2"/>
        </w:numPr>
        <w:rPr>
          <w:rFonts w:ascii="Times New Roman" w:hAnsi="Times New Roman"/>
          <w:strike/>
          <w:sz w:val="24"/>
        </w:rPr>
      </w:pPr>
      <w:r w:rsidRPr="00D70694">
        <w:rPr>
          <w:rFonts w:ascii="Times New Roman" w:hAnsi="Times New Roman"/>
          <w:strike/>
          <w:sz w:val="24"/>
        </w:rPr>
        <w:t xml:space="preserve"> </w:t>
      </w:r>
      <w:r w:rsidR="007E4D54" w:rsidRPr="00D70694">
        <w:rPr>
          <w:rFonts w:ascii="Times New Roman" w:hAnsi="Times New Roman"/>
          <w:strike/>
          <w:sz w:val="24"/>
        </w:rPr>
        <w:t>u výrobních objektů zvýšením průměrného požárního zatížení (</w:t>
      </w:r>
      <w:r w:rsidR="007E4D54" w:rsidRPr="00D70694">
        <w:rPr>
          <w:rFonts w:ascii="Times New Roman" w:hAnsi="Times New Roman"/>
          <w:strike/>
          <w:position w:val="-4"/>
          <w:sz w:val="24"/>
        </w:rPr>
        <w:object w:dxaOrig="219" w:dyaOrig="279" w14:anchorId="20E373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4pt;height:14.4pt" o:ole="" filled="t">
            <v:fill color2="black"/>
            <v:imagedata r:id="rId12" o:title=""/>
          </v:shape>
          <o:OLEObject Type="Embed" ProgID="Microsoft" ShapeID="_x0000_i1025" DrawAspect="Content" ObjectID="_1693143271" r:id="rId13"/>
        </w:object>
      </w:r>
      <w:r w:rsidR="007E4D54" w:rsidRPr="00D70694">
        <w:rPr>
          <w:rFonts w:ascii="Times New Roman" w:hAnsi="Times New Roman"/>
          <w:strike/>
          <w:sz w:val="24"/>
        </w:rPr>
        <w:t>·</w:t>
      </w:r>
      <w:r w:rsidR="007E4D54" w:rsidRPr="00D70694">
        <w:rPr>
          <w:rFonts w:ascii="Times New Roman" w:hAnsi="Times New Roman"/>
          <w:i/>
          <w:strike/>
          <w:sz w:val="24"/>
        </w:rPr>
        <w:t>c</w:t>
      </w:r>
      <w:r w:rsidR="0022443E" w:rsidRPr="00D70694">
        <w:rPr>
          <w:rFonts w:ascii="Times New Roman" w:hAnsi="Times New Roman"/>
          <w:strike/>
          <w:sz w:val="24"/>
        </w:rPr>
        <w:t>) o více než 15 kg/</w:t>
      </w:r>
      <w:r w:rsidR="007E4D54" w:rsidRPr="00D70694">
        <w:rPr>
          <w:rFonts w:ascii="Times New Roman" w:hAnsi="Times New Roman"/>
          <w:strike/>
          <w:sz w:val="24"/>
        </w:rPr>
        <w:t>m</w:t>
      </w:r>
      <w:r w:rsidR="0022443E" w:rsidRPr="00D70694">
        <w:rPr>
          <w:rFonts w:ascii="Times New Roman" w:hAnsi="Times New Roman"/>
          <w:strike/>
          <w:sz w:val="24"/>
          <w:vertAlign w:val="superscript"/>
        </w:rPr>
        <w:t>2</w:t>
      </w:r>
      <w:r w:rsidR="007E4D54" w:rsidRPr="00D70694">
        <w:rPr>
          <w:rFonts w:ascii="Times New Roman" w:hAnsi="Times New Roman"/>
          <w:strike/>
          <w:sz w:val="24"/>
        </w:rPr>
        <w:t>;</w:t>
      </w:r>
    </w:p>
    <w:p w14:paraId="111C85C7" w14:textId="3662AD7D" w:rsidR="00B61F97" w:rsidRDefault="00196C36" w:rsidP="00A34C66">
      <w:pPr>
        <w:ind w:firstLine="284"/>
        <w:jc w:val="both"/>
        <w:rPr>
          <w:color w:val="0000FF"/>
        </w:rPr>
      </w:pPr>
      <w:r w:rsidRPr="00093A33">
        <w:rPr>
          <w:color w:val="0000FF"/>
        </w:rPr>
        <w:t xml:space="preserve">Změnou nedojde ke zvýšení požárního rizika </w:t>
      </w:r>
      <w:r w:rsidR="0022443E" w:rsidRPr="00093A33">
        <w:rPr>
          <w:color w:val="0000FF"/>
        </w:rPr>
        <w:t>o více než 15 kg/</w:t>
      </w:r>
      <w:r w:rsidR="00AC4523" w:rsidRPr="00093A33">
        <w:rPr>
          <w:color w:val="0000FF"/>
        </w:rPr>
        <w:t>m</w:t>
      </w:r>
      <w:r w:rsidR="00AC4523" w:rsidRPr="00093A33">
        <w:rPr>
          <w:color w:val="0000FF"/>
          <w:vertAlign w:val="superscript"/>
        </w:rPr>
        <w:t xml:space="preserve">2 </w:t>
      </w:r>
      <w:r w:rsidR="00AC4523" w:rsidRPr="00093A33">
        <w:rPr>
          <w:color w:val="0000FF"/>
        </w:rPr>
        <w:t xml:space="preserve">– </w:t>
      </w:r>
      <w:r w:rsidR="00783360" w:rsidRPr="00783360">
        <w:rPr>
          <w:b/>
          <w:bCs/>
          <w:color w:val="0000FF"/>
        </w:rPr>
        <w:t>VYHOVUJE</w:t>
      </w:r>
    </w:p>
    <w:p w14:paraId="574F50C0" w14:textId="77777777" w:rsidR="00783B7D" w:rsidRDefault="00783B7D" w:rsidP="00291F58">
      <w:pPr>
        <w:jc w:val="both"/>
        <w:rPr>
          <w:color w:val="0000FF"/>
        </w:rPr>
      </w:pPr>
    </w:p>
    <w:p w14:paraId="05D2A87F" w14:textId="77777777" w:rsidR="00FB6051" w:rsidRPr="00301967" w:rsidRDefault="004F2E07" w:rsidP="00622B4A">
      <w:pPr>
        <w:numPr>
          <w:ilvl w:val="0"/>
          <w:numId w:val="3"/>
        </w:numPr>
        <w:ind w:left="284" w:hanging="284"/>
        <w:jc w:val="both"/>
      </w:pPr>
      <w:r w:rsidRPr="00FB6051">
        <w:rPr>
          <w:b/>
          <w:u w:val="single"/>
        </w:rPr>
        <w:t>ke zvýšení počtu osob unikajících z měněného objektu nebo jeho částí, pokud se počet osob započitatelný na kteroukoliv únikovou komunikaci zvýší o více než 20 % stávajícího stavu; pokud se určí zvýšený počet osob o více než 20 %, musí se současně prokázat, že kterákoliv dotčená stávající společná komunikace vyhovuje podle příslušné požární normy úniku celkového počtu osob; i když jde o uvedené zvýšené počty osob, avšak prokáží se vyhovující stávající komunikace, nepovažuje se zvýšený počet osob za změnu užívání objektu, prostoru nebo provozu; nebo</w:t>
      </w:r>
    </w:p>
    <w:p w14:paraId="7D96BCB7" w14:textId="18D9B5A9" w:rsidR="00EC0257" w:rsidRDefault="00EC0257" w:rsidP="000B4228">
      <w:pPr>
        <w:jc w:val="both"/>
        <w:rPr>
          <w:u w:val="single"/>
        </w:rPr>
      </w:pPr>
    </w:p>
    <w:p w14:paraId="2E41868D" w14:textId="4F0ACCF7" w:rsidR="001E3EC5" w:rsidRDefault="001E3EC5" w:rsidP="00A34C66">
      <w:pPr>
        <w:ind w:firstLine="284"/>
        <w:jc w:val="both"/>
        <w:rPr>
          <w:b/>
          <w:bCs/>
          <w:color w:val="0000FF"/>
        </w:rPr>
      </w:pPr>
      <w:r>
        <w:rPr>
          <w:color w:val="0000FF"/>
        </w:rPr>
        <w:t xml:space="preserve">Nedojde ke zvýšení obsazenosti objektu o více než 20 % - </w:t>
      </w:r>
      <w:r w:rsidRPr="001E3EC5">
        <w:rPr>
          <w:b/>
          <w:bCs/>
          <w:color w:val="0000FF"/>
        </w:rPr>
        <w:t>VYHOVUJE</w:t>
      </w:r>
    </w:p>
    <w:p w14:paraId="6B505F5B" w14:textId="77777777" w:rsidR="00A34C66" w:rsidRDefault="00A34C66" w:rsidP="003356E7">
      <w:pPr>
        <w:ind w:left="720"/>
        <w:jc w:val="both"/>
        <w:rPr>
          <w:color w:val="0000FF"/>
        </w:rPr>
      </w:pPr>
    </w:p>
    <w:p w14:paraId="6C660C86" w14:textId="73D8CE41" w:rsidR="001E3EC5" w:rsidRDefault="00A34C66" w:rsidP="00A34C66">
      <w:pPr>
        <w:ind w:left="284"/>
        <w:jc w:val="both"/>
        <w:rPr>
          <w:color w:val="0000FF"/>
        </w:rPr>
      </w:pPr>
      <w:r>
        <w:rPr>
          <w:color w:val="0000FF"/>
        </w:rPr>
        <w:t>Změnou stavby dojde k osazení jednokřídlých a dvoukřídlých dveří, tedy ke změně stávající šířky ÚC – posouzení níže v PBŘ.</w:t>
      </w:r>
    </w:p>
    <w:p w14:paraId="419FEB52" w14:textId="77777777" w:rsidR="001D799F" w:rsidRDefault="001D799F" w:rsidP="00291F58">
      <w:pPr>
        <w:ind w:left="284"/>
        <w:jc w:val="both"/>
      </w:pPr>
    </w:p>
    <w:p w14:paraId="2F138E3E" w14:textId="77777777" w:rsidR="00FB6051" w:rsidRDefault="004F2E07" w:rsidP="00622B4A">
      <w:pPr>
        <w:numPr>
          <w:ilvl w:val="0"/>
          <w:numId w:val="3"/>
        </w:numPr>
        <w:ind w:left="284" w:hanging="284"/>
        <w:jc w:val="both"/>
        <w:rPr>
          <w:b/>
          <w:u w:val="single"/>
        </w:rPr>
      </w:pPr>
      <w:r w:rsidRPr="00FB6051">
        <w:rPr>
          <w:b/>
          <w:u w:val="single"/>
        </w:rPr>
        <w:t>ke zvýšení počtu osob s omezenou schopností pohybu či neschopných samostatného pohybu o více než 12 osob na kterékoliv únikové cestě z objektu; nebo</w:t>
      </w:r>
    </w:p>
    <w:p w14:paraId="1C44B81E" w14:textId="77777777" w:rsidR="00301967" w:rsidRDefault="00301967" w:rsidP="00291F58">
      <w:pPr>
        <w:ind w:left="284"/>
        <w:jc w:val="both"/>
        <w:rPr>
          <w:b/>
          <w:u w:val="single"/>
        </w:rPr>
      </w:pPr>
    </w:p>
    <w:p w14:paraId="4FE6997E" w14:textId="77777777" w:rsidR="00A34C66" w:rsidRDefault="00F118CB" w:rsidP="00A34C66">
      <w:pPr>
        <w:ind w:firstLine="284"/>
        <w:jc w:val="both"/>
        <w:rPr>
          <w:color w:val="0000FF"/>
        </w:rPr>
      </w:pPr>
      <w:r>
        <w:rPr>
          <w:color w:val="0000FF"/>
        </w:rPr>
        <w:t>Objekt nes</w:t>
      </w:r>
      <w:r w:rsidR="00C163D9">
        <w:rPr>
          <w:color w:val="0000FF"/>
        </w:rPr>
        <w:t>l</w:t>
      </w:r>
      <w:r>
        <w:rPr>
          <w:color w:val="0000FF"/>
        </w:rPr>
        <w:t>ouží primárně pro osoby s omezenou schopností či neschopností pohybu</w:t>
      </w:r>
      <w:r w:rsidR="00DD642B">
        <w:rPr>
          <w:color w:val="0000FF"/>
        </w:rPr>
        <w:t>, ke zvýšení</w:t>
      </w:r>
    </w:p>
    <w:p w14:paraId="13581757" w14:textId="37E10E19" w:rsidR="00301967" w:rsidRPr="00093A33" w:rsidRDefault="00DD642B" w:rsidP="00A34C66">
      <w:pPr>
        <w:ind w:firstLine="284"/>
        <w:jc w:val="both"/>
        <w:rPr>
          <w:color w:val="0000FF"/>
        </w:rPr>
      </w:pPr>
      <w:r>
        <w:rPr>
          <w:color w:val="0000FF"/>
        </w:rPr>
        <w:t>jejich počtu o více než 12 nedojde</w:t>
      </w:r>
      <w:r w:rsidR="00F118CB">
        <w:rPr>
          <w:color w:val="0000FF"/>
        </w:rPr>
        <w:t xml:space="preserve"> – </w:t>
      </w:r>
      <w:r w:rsidR="00F118CB" w:rsidRPr="00F118CB">
        <w:rPr>
          <w:b/>
          <w:bCs/>
          <w:color w:val="0000FF"/>
        </w:rPr>
        <w:t>VYHOVUJE</w:t>
      </w:r>
    </w:p>
    <w:p w14:paraId="3584202D" w14:textId="77777777" w:rsidR="00BB0C0C" w:rsidRPr="00BB0C0C" w:rsidRDefault="00BB0C0C" w:rsidP="00291F58">
      <w:pPr>
        <w:pStyle w:val="Odstavecseseznamem"/>
        <w:jc w:val="both"/>
        <w:rPr>
          <w:color w:val="0000FF"/>
        </w:rPr>
      </w:pPr>
    </w:p>
    <w:p w14:paraId="28D32156" w14:textId="77777777" w:rsidR="00FB6051" w:rsidRPr="00FB6051" w:rsidRDefault="004F2E07" w:rsidP="00622B4A">
      <w:pPr>
        <w:numPr>
          <w:ilvl w:val="0"/>
          <w:numId w:val="3"/>
        </w:numPr>
        <w:ind w:left="284" w:hanging="284"/>
        <w:jc w:val="both"/>
        <w:rPr>
          <w:b/>
          <w:u w:val="single"/>
        </w:rPr>
      </w:pPr>
      <w:r w:rsidRPr="00FB6051">
        <w:rPr>
          <w:b/>
          <w:u w:val="single"/>
        </w:rPr>
        <w:t>k záměně funkce objektu nebo měněné části objektu ve vztahu na příslušné projektové normy; za záměnu příslušné projektové normy se považuje i změna užívání, kterou se upravují objekty, prostory nebo provozy; nebo</w:t>
      </w:r>
    </w:p>
    <w:p w14:paraId="4B9D6628" w14:textId="77777777" w:rsidR="00A34C66" w:rsidRDefault="00A34C66" w:rsidP="00A34C66">
      <w:pPr>
        <w:ind w:left="284"/>
        <w:jc w:val="both"/>
        <w:rPr>
          <w:color w:val="0000FF"/>
        </w:rPr>
      </w:pPr>
    </w:p>
    <w:p w14:paraId="28BFE658" w14:textId="3EFEAF71" w:rsidR="005278E4" w:rsidRPr="00A34C66" w:rsidRDefault="00E91CBA" w:rsidP="00A34C66">
      <w:pPr>
        <w:ind w:left="284"/>
        <w:jc w:val="both"/>
        <w:rPr>
          <w:b/>
          <w:bCs/>
          <w:color w:val="0000FF"/>
        </w:rPr>
      </w:pPr>
      <w:r w:rsidRPr="00A34C66">
        <w:rPr>
          <w:color w:val="0000FF"/>
        </w:rPr>
        <w:t>Nedochází ke změně funkce objektu nebo části objektu ve vztahu</w:t>
      </w:r>
      <w:r w:rsidR="00816D74" w:rsidRPr="00A34C66">
        <w:rPr>
          <w:color w:val="0000FF"/>
        </w:rPr>
        <w:t xml:space="preserve"> k příslušným </w:t>
      </w:r>
      <w:r w:rsidR="00E95F9E" w:rsidRPr="00A34C66">
        <w:rPr>
          <w:color w:val="0000FF"/>
        </w:rPr>
        <w:t xml:space="preserve">normám – </w:t>
      </w:r>
      <w:r w:rsidR="00E43B79" w:rsidRPr="00A34C66">
        <w:rPr>
          <w:b/>
          <w:bCs/>
          <w:color w:val="0000FF"/>
        </w:rPr>
        <w:t>VYHOVUJE</w:t>
      </w:r>
    </w:p>
    <w:p w14:paraId="619E053A" w14:textId="77777777" w:rsidR="00A34C66" w:rsidRDefault="00A34C66" w:rsidP="00291F58">
      <w:pPr>
        <w:pStyle w:val="Odstavecseseznamem"/>
        <w:jc w:val="both"/>
        <w:rPr>
          <w:color w:val="0000FF"/>
        </w:rPr>
      </w:pPr>
    </w:p>
    <w:p w14:paraId="135195D4" w14:textId="77777777" w:rsidR="00FB6051" w:rsidRPr="00FB6051" w:rsidRDefault="004F2E07" w:rsidP="00622B4A">
      <w:pPr>
        <w:numPr>
          <w:ilvl w:val="0"/>
          <w:numId w:val="3"/>
        </w:numPr>
        <w:ind w:left="284" w:hanging="284"/>
        <w:jc w:val="both"/>
        <w:rPr>
          <w:b/>
          <w:u w:val="single"/>
        </w:rPr>
      </w:pPr>
      <w:r w:rsidRPr="00FB6051">
        <w:rPr>
          <w:b/>
          <w:u w:val="single"/>
        </w:rPr>
        <w:t>ke změně objektu nástavbou, vestavbou, přístavbou nebo k jiným podstatným stavebním změnám.</w:t>
      </w:r>
    </w:p>
    <w:p w14:paraId="761B3C42" w14:textId="77777777" w:rsidR="00A34C66" w:rsidRDefault="00A34C66" w:rsidP="00A34C66">
      <w:pPr>
        <w:ind w:firstLine="284"/>
        <w:jc w:val="both"/>
        <w:rPr>
          <w:color w:val="0000FF"/>
        </w:rPr>
      </w:pPr>
    </w:p>
    <w:p w14:paraId="244BD247" w14:textId="63635E08" w:rsidR="006C4356" w:rsidRPr="00A34C66" w:rsidRDefault="006C4356" w:rsidP="00A34C66">
      <w:pPr>
        <w:ind w:firstLine="284"/>
        <w:jc w:val="both"/>
        <w:rPr>
          <w:color w:val="0000FF"/>
        </w:rPr>
      </w:pPr>
      <w:r w:rsidRPr="00A34C66">
        <w:rPr>
          <w:color w:val="0000FF"/>
        </w:rPr>
        <w:t>Nevyskytuje se</w:t>
      </w:r>
      <w:r w:rsidR="0018276E" w:rsidRPr="00A34C66">
        <w:rPr>
          <w:color w:val="0000FF"/>
        </w:rPr>
        <w:t>.</w:t>
      </w:r>
    </w:p>
    <w:p w14:paraId="2F5081C0" w14:textId="3E8E5E52" w:rsidR="00B90335" w:rsidRDefault="00B90335" w:rsidP="00291F58">
      <w:pPr>
        <w:pStyle w:val="Odstavecseseznamem"/>
        <w:jc w:val="both"/>
        <w:rPr>
          <w:color w:val="0000FF"/>
        </w:rPr>
      </w:pPr>
    </w:p>
    <w:p w14:paraId="11EDDBA7" w14:textId="77777777" w:rsidR="004F2E07" w:rsidRDefault="004F2E07" w:rsidP="00291F58">
      <w:pPr>
        <w:jc w:val="both"/>
        <w:rPr>
          <w:b/>
          <w:u w:val="single"/>
        </w:rPr>
      </w:pPr>
      <w:r w:rsidRPr="00FB6051">
        <w:rPr>
          <w:b/>
          <w:u w:val="single"/>
        </w:rPr>
        <w:t xml:space="preserve">Při opětném projektování změny stavby se podmínky rozhodující pro změnu funkce či užívání objektu, prostoru nebo provozu znovu stanoví podle tohoto článku a současně se nově </w:t>
      </w:r>
      <w:r w:rsidRPr="00FB6051">
        <w:rPr>
          <w:b/>
          <w:u w:val="single"/>
        </w:rPr>
        <w:lastRenderedPageBreak/>
        <w:t>navrhované změny vztáhnou ke stavu před předcházející změnou stavby provedenou podle ČSN 73 0834.</w:t>
      </w:r>
    </w:p>
    <w:p w14:paraId="7C0654E2" w14:textId="77777777" w:rsidR="00A34C66" w:rsidRDefault="00A34C66" w:rsidP="00A34C66">
      <w:pPr>
        <w:jc w:val="both"/>
        <w:rPr>
          <w:color w:val="0000FF"/>
        </w:rPr>
      </w:pPr>
    </w:p>
    <w:p w14:paraId="2853B9C4" w14:textId="2C23FF4F" w:rsidR="00093A33" w:rsidRPr="00A34C66" w:rsidRDefault="00093A33" w:rsidP="00A34C66">
      <w:pPr>
        <w:jc w:val="both"/>
        <w:rPr>
          <w:color w:val="0000FF"/>
        </w:rPr>
      </w:pPr>
      <w:r w:rsidRPr="00A34C66">
        <w:rPr>
          <w:color w:val="0000FF"/>
        </w:rPr>
        <w:t>Vyhovuje</w:t>
      </w:r>
      <w:r w:rsidR="0018276E" w:rsidRPr="00A34C66">
        <w:rPr>
          <w:color w:val="0000FF"/>
        </w:rPr>
        <w:t>.</w:t>
      </w:r>
    </w:p>
    <w:p w14:paraId="2F0A59F6" w14:textId="77777777" w:rsidR="006C4356" w:rsidRPr="00FB6051" w:rsidRDefault="006C4356" w:rsidP="00291F58">
      <w:pPr>
        <w:jc w:val="both"/>
        <w:rPr>
          <w:b/>
          <w:u w:val="single"/>
        </w:rPr>
      </w:pPr>
    </w:p>
    <w:p w14:paraId="3B2A1054" w14:textId="77777777" w:rsidR="001C2B1E" w:rsidRDefault="004F2E07" w:rsidP="00291F58">
      <w:pPr>
        <w:jc w:val="both"/>
        <w:rPr>
          <w:b/>
          <w:u w:val="single"/>
        </w:rPr>
      </w:pPr>
      <w:r w:rsidRPr="00FB6051">
        <w:rPr>
          <w:b/>
          <w:u w:val="single"/>
        </w:rPr>
        <w:t>Pokud zhodnocení podmínek podle položek a) až e) není zpracováno nebo je nelze ke stavu před první změnou stavby provést, nesmí být změna stavby zatříděna do skupiny I (viz 3.3).</w:t>
      </w:r>
    </w:p>
    <w:p w14:paraId="57C137D0" w14:textId="77777777" w:rsidR="001C2B1E" w:rsidRDefault="001C2B1E" w:rsidP="00291F58">
      <w:pPr>
        <w:jc w:val="both"/>
        <w:rPr>
          <w:b/>
          <w:u w:val="single"/>
        </w:rPr>
      </w:pPr>
    </w:p>
    <w:p w14:paraId="2A87037A" w14:textId="19F3647B" w:rsidR="003274AA" w:rsidRPr="00093A33" w:rsidRDefault="009B0693" w:rsidP="00291F58">
      <w:pPr>
        <w:jc w:val="both"/>
        <w:rPr>
          <w:b/>
          <w:color w:val="0000FF"/>
          <w:u w:val="single"/>
        </w:rPr>
      </w:pPr>
      <w:r w:rsidRPr="00093A33">
        <w:rPr>
          <w:color w:val="0000FF"/>
        </w:rPr>
        <w:t>Zhodnocení podmínek podle položek a) až e) je zpracováno</w:t>
      </w:r>
      <w:r w:rsidR="001C2B1E" w:rsidRPr="00093A33">
        <w:rPr>
          <w:color w:val="0000FF"/>
        </w:rPr>
        <w:t>.</w:t>
      </w:r>
    </w:p>
    <w:p w14:paraId="189D1BCA" w14:textId="77777777" w:rsidR="009B0693" w:rsidRPr="00A21562" w:rsidRDefault="009B0693" w:rsidP="00291F58">
      <w:pPr>
        <w:ind w:left="1425"/>
        <w:jc w:val="both"/>
        <w:rPr>
          <w:b/>
          <w:u w:val="single"/>
        </w:rPr>
      </w:pPr>
    </w:p>
    <w:p w14:paraId="5E3FDE43" w14:textId="77777777" w:rsidR="003274AA" w:rsidRPr="002A4D75" w:rsidRDefault="003274AA" w:rsidP="00291F58">
      <w:pPr>
        <w:ind w:firstLine="360"/>
        <w:jc w:val="both"/>
        <w:rPr>
          <w:b/>
          <w:u w:val="single"/>
        </w:rPr>
      </w:pPr>
      <w:r w:rsidRPr="002A4D75">
        <w:rPr>
          <w:b/>
          <w:u w:val="single"/>
        </w:rPr>
        <w:t>Závěr:</w:t>
      </w:r>
    </w:p>
    <w:p w14:paraId="533E8DED" w14:textId="77777777" w:rsidR="003274AA" w:rsidRDefault="003274AA" w:rsidP="00291F58">
      <w:pPr>
        <w:ind w:firstLine="360"/>
        <w:jc w:val="both"/>
        <w:rPr>
          <w:u w:val="single"/>
        </w:rPr>
      </w:pPr>
    </w:p>
    <w:p w14:paraId="21D791EB" w14:textId="23490593" w:rsidR="003274AA" w:rsidRPr="00A2043E" w:rsidRDefault="003274AA" w:rsidP="00291F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  <w:jc w:val="both"/>
        <w:rPr>
          <w:u w:val="single"/>
        </w:rPr>
      </w:pPr>
      <w:r w:rsidRPr="00A2043E">
        <w:rPr>
          <w:u w:val="single"/>
        </w:rPr>
        <w:t>Na základě čl. 3.</w:t>
      </w:r>
      <w:r>
        <w:rPr>
          <w:u w:val="single"/>
        </w:rPr>
        <w:t>2</w:t>
      </w:r>
      <w:r w:rsidRPr="00A2043E">
        <w:rPr>
          <w:u w:val="single"/>
        </w:rPr>
        <w:t xml:space="preserve"> ČSN</w:t>
      </w:r>
      <w:r>
        <w:rPr>
          <w:u w:val="single"/>
        </w:rPr>
        <w:t> </w:t>
      </w:r>
      <w:r w:rsidRPr="00A2043E">
        <w:rPr>
          <w:u w:val="single"/>
        </w:rPr>
        <w:t>73</w:t>
      </w:r>
      <w:r>
        <w:rPr>
          <w:u w:val="single"/>
        </w:rPr>
        <w:t> </w:t>
      </w:r>
      <w:r w:rsidRPr="00A2043E">
        <w:rPr>
          <w:u w:val="single"/>
        </w:rPr>
        <w:t xml:space="preserve">0834 se jedná o </w:t>
      </w:r>
      <w:r w:rsidRPr="00A2043E">
        <w:rPr>
          <w:b/>
          <w:u w:val="single"/>
        </w:rPr>
        <w:t>změnu stavby skupiny I</w:t>
      </w:r>
      <w:r w:rsidRPr="00A2043E">
        <w:rPr>
          <w:u w:val="single"/>
        </w:rPr>
        <w:t>. Současně budou splněny podmínky</w:t>
      </w:r>
      <w:r>
        <w:rPr>
          <w:b/>
          <w:u w:val="single"/>
        </w:rPr>
        <w:t xml:space="preserve"> článku</w:t>
      </w:r>
      <w:r w:rsidRPr="00A2043E">
        <w:rPr>
          <w:b/>
          <w:u w:val="single"/>
        </w:rPr>
        <w:t xml:space="preserve"> 4</w:t>
      </w:r>
      <w:r w:rsidRPr="00A2043E">
        <w:rPr>
          <w:u w:val="single"/>
        </w:rPr>
        <w:t>.</w:t>
      </w:r>
    </w:p>
    <w:p w14:paraId="032B88A4" w14:textId="6876D698" w:rsidR="00ED6D31" w:rsidRPr="00ED6D31" w:rsidRDefault="00ED6D31" w:rsidP="00291F58">
      <w:pPr>
        <w:jc w:val="both"/>
        <w:rPr>
          <w:b/>
          <w:color w:val="0000FF"/>
        </w:rPr>
      </w:pPr>
    </w:p>
    <w:p w14:paraId="3825B0B4" w14:textId="77777777" w:rsidR="003274AA" w:rsidRPr="00155B3F" w:rsidRDefault="003274AA" w:rsidP="00622B4A">
      <w:pPr>
        <w:pStyle w:val="Nadpis1"/>
        <w:numPr>
          <w:ilvl w:val="0"/>
          <w:numId w:val="4"/>
        </w:numPr>
        <w:jc w:val="both"/>
      </w:pPr>
      <w:bookmarkStart w:id="22" w:name="_Toc232858584"/>
      <w:bookmarkStart w:id="23" w:name="_Toc48907859"/>
      <w:r w:rsidRPr="00155B3F">
        <w:t>Posudek</w:t>
      </w:r>
      <w:bookmarkEnd w:id="22"/>
      <w:r>
        <w:t xml:space="preserve"> změny stavby dle čl. 3.3</w:t>
      </w:r>
      <w:bookmarkEnd w:id="23"/>
    </w:p>
    <w:p w14:paraId="18F8BAEB" w14:textId="77777777" w:rsidR="003274AA" w:rsidRDefault="003274AA" w:rsidP="00291F58">
      <w:pPr>
        <w:jc w:val="both"/>
      </w:pPr>
    </w:p>
    <w:p w14:paraId="19278577" w14:textId="77777777" w:rsidR="005B4EBE" w:rsidRPr="005B4EBE" w:rsidRDefault="005B4EBE" w:rsidP="00291F58">
      <w:pPr>
        <w:jc w:val="both"/>
        <w:rPr>
          <w:b/>
          <w:u w:val="single"/>
        </w:rPr>
      </w:pPr>
      <w:r w:rsidRPr="005B4EBE">
        <w:rPr>
          <w:b/>
          <w:u w:val="single"/>
        </w:rPr>
        <w:t xml:space="preserve">U změn staveb skupiny </w:t>
      </w:r>
      <w:r w:rsidR="00AC4523">
        <w:rPr>
          <w:b/>
          <w:u w:val="single"/>
        </w:rPr>
        <w:t>I</w:t>
      </w:r>
      <w:r w:rsidRPr="005B4EBE">
        <w:rPr>
          <w:b/>
          <w:u w:val="single"/>
        </w:rPr>
        <w:t> nedochází k rozsáhlým stavebním úpravám objektu, nebo ke změně užívání objektu, prostoru, popř. provozu (viz 3.2) a jejich předmětem je pouze:</w:t>
      </w:r>
    </w:p>
    <w:p w14:paraId="1C37F3A2" w14:textId="77777777" w:rsidR="005B4EBE" w:rsidRDefault="005B4EBE" w:rsidP="00291F58">
      <w:pPr>
        <w:pStyle w:val="Textnormy"/>
        <w:ind w:left="284"/>
      </w:pPr>
    </w:p>
    <w:p w14:paraId="298A59AE" w14:textId="77777777" w:rsidR="005B4EBE" w:rsidRDefault="005B4EBE" w:rsidP="00622B4A">
      <w:pPr>
        <w:pStyle w:val="Textnormy"/>
        <w:numPr>
          <w:ilvl w:val="0"/>
          <w:numId w:val="5"/>
        </w:numP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5B4EBE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úprava, oprava, výměna nebo nahrazení jednotlivých stavebních konstrukcí;</w:t>
      </w:r>
    </w:p>
    <w:p w14:paraId="370A18DE" w14:textId="5A0CD66F" w:rsidR="008916A4" w:rsidRDefault="006108C0" w:rsidP="00A34C66">
      <w:pPr>
        <w:ind w:left="284"/>
        <w:jc w:val="both"/>
        <w:rPr>
          <w:color w:val="0000FF"/>
        </w:rPr>
      </w:pPr>
      <w:r>
        <w:rPr>
          <w:color w:val="0000FF"/>
        </w:rPr>
        <w:t xml:space="preserve">Změna spočívá v osazení dvoukřídlých </w:t>
      </w:r>
      <w:r w:rsidR="004D0C90">
        <w:rPr>
          <w:color w:val="0000FF"/>
        </w:rPr>
        <w:t xml:space="preserve">a jednokřídlých </w:t>
      </w:r>
      <w:r>
        <w:rPr>
          <w:color w:val="0000FF"/>
        </w:rPr>
        <w:t>dveří</w:t>
      </w:r>
      <w:r w:rsidR="00501A2C">
        <w:rPr>
          <w:color w:val="0000FF"/>
        </w:rPr>
        <w:t xml:space="preserve"> </w:t>
      </w:r>
      <w:r w:rsidR="00E76B5D">
        <w:rPr>
          <w:color w:val="0000FF"/>
        </w:rPr>
        <w:t>k oddělení chodby a schodiště</w:t>
      </w:r>
      <w:r>
        <w:rPr>
          <w:color w:val="0000FF"/>
        </w:rPr>
        <w:t xml:space="preserve"> s požární odolností EW 30 DP3</w:t>
      </w:r>
      <w:r w:rsidR="00B56443">
        <w:rPr>
          <w:color w:val="0000FF"/>
        </w:rPr>
        <w:t xml:space="preserve"> – C</w:t>
      </w:r>
      <w:r w:rsidR="00262F02">
        <w:rPr>
          <w:color w:val="0000FF"/>
        </w:rPr>
        <w:t>2</w:t>
      </w:r>
      <w:r w:rsidR="004D0C90">
        <w:rPr>
          <w:color w:val="0000FF"/>
        </w:rPr>
        <w:t xml:space="preserve"> (u dvoukřídlých dveří navíc </w:t>
      </w:r>
      <w:r w:rsidR="00E77DE9">
        <w:rPr>
          <w:color w:val="0000FF"/>
        </w:rPr>
        <w:t>KOO</w:t>
      </w:r>
      <w:r w:rsidR="004D0C90">
        <w:rPr>
          <w:color w:val="0000FF"/>
        </w:rPr>
        <w:t xml:space="preserve"> – koordinátor)</w:t>
      </w:r>
      <w:r w:rsidR="00B56443">
        <w:rPr>
          <w:color w:val="0000FF"/>
        </w:rPr>
        <w:t xml:space="preserve"> a EW 15 DP3 – C</w:t>
      </w:r>
      <w:r w:rsidR="00262F02">
        <w:rPr>
          <w:color w:val="0000FF"/>
        </w:rPr>
        <w:t>2</w:t>
      </w:r>
      <w:r w:rsidR="004D0C90">
        <w:rPr>
          <w:color w:val="0000FF"/>
        </w:rPr>
        <w:t xml:space="preserve"> (KOO)</w:t>
      </w:r>
      <w:r w:rsidR="00B56443">
        <w:rPr>
          <w:color w:val="0000FF"/>
        </w:rPr>
        <w:t xml:space="preserve">. V návaznosti na tuto úpravu proběhne </w:t>
      </w:r>
      <w:r w:rsidR="00F70B9C">
        <w:rPr>
          <w:color w:val="0000FF"/>
        </w:rPr>
        <w:t>osazení</w:t>
      </w:r>
      <w:r w:rsidR="00B90335">
        <w:rPr>
          <w:color w:val="0000FF"/>
        </w:rPr>
        <w:t xml:space="preserve"> koordinátorů zaví</w:t>
      </w:r>
      <w:r w:rsidR="002B17AA">
        <w:rPr>
          <w:color w:val="0000FF"/>
        </w:rPr>
        <w:t>rání,</w:t>
      </w:r>
      <w:r w:rsidR="00F70B9C">
        <w:rPr>
          <w:color w:val="0000FF"/>
        </w:rPr>
        <w:t xml:space="preserve"> </w:t>
      </w:r>
      <w:r w:rsidR="00B05E55">
        <w:rPr>
          <w:color w:val="0000FF"/>
        </w:rPr>
        <w:t xml:space="preserve">přídržných </w:t>
      </w:r>
      <w:r w:rsidR="00F70B9C">
        <w:rPr>
          <w:color w:val="0000FF"/>
        </w:rPr>
        <w:t>magnetů</w:t>
      </w:r>
      <w:r w:rsidR="009F531A">
        <w:rPr>
          <w:color w:val="0000FF"/>
        </w:rPr>
        <w:t xml:space="preserve"> a</w:t>
      </w:r>
      <w:r w:rsidR="00F70B9C">
        <w:rPr>
          <w:color w:val="0000FF"/>
        </w:rPr>
        <w:t xml:space="preserve"> čidel</w:t>
      </w:r>
      <w:r w:rsidR="002B17AA">
        <w:rPr>
          <w:color w:val="0000FF"/>
        </w:rPr>
        <w:t xml:space="preserve"> EPS</w:t>
      </w:r>
      <w:r w:rsidR="00045CD5">
        <w:rPr>
          <w:color w:val="0000FF"/>
        </w:rPr>
        <w:t>.</w:t>
      </w:r>
    </w:p>
    <w:p w14:paraId="6F8EE822" w14:textId="77777777" w:rsidR="0044533D" w:rsidRDefault="0044533D" w:rsidP="00A34C66">
      <w:pPr>
        <w:ind w:left="284"/>
        <w:jc w:val="both"/>
        <w:rPr>
          <w:color w:val="0000FF"/>
        </w:rPr>
      </w:pPr>
    </w:p>
    <w:p w14:paraId="4C5D0BD3" w14:textId="753CB571" w:rsidR="0044533D" w:rsidRDefault="0044533D" w:rsidP="00A34C66">
      <w:pPr>
        <w:ind w:left="284"/>
        <w:jc w:val="both"/>
        <w:rPr>
          <w:color w:val="0000FF"/>
        </w:rPr>
      </w:pPr>
      <w:r>
        <w:rPr>
          <w:color w:val="0000FF"/>
        </w:rPr>
        <w:t xml:space="preserve">Dvoukřídlé dveře </w:t>
      </w:r>
      <w:r w:rsidR="00B05E55">
        <w:rPr>
          <w:color w:val="0000FF"/>
        </w:rPr>
        <w:t>na chodbách v nadzemních</w:t>
      </w:r>
      <w:r>
        <w:rPr>
          <w:color w:val="0000FF"/>
        </w:rPr>
        <w:t xml:space="preserve"> podlažích budou navíc vybaveny panikovými hrazdami dle ČSN EN 1125.</w:t>
      </w:r>
    </w:p>
    <w:p w14:paraId="4EBE5EAD" w14:textId="77777777" w:rsidR="00E76B5D" w:rsidRDefault="00E76B5D" w:rsidP="00A34C66">
      <w:pPr>
        <w:ind w:left="284"/>
        <w:jc w:val="both"/>
        <w:rPr>
          <w:color w:val="0000FF"/>
        </w:rPr>
      </w:pPr>
    </w:p>
    <w:p w14:paraId="0120E16C" w14:textId="2DB349E3" w:rsidR="00ED5241" w:rsidRPr="00ED5241" w:rsidRDefault="00E76B5D" w:rsidP="00A34C66">
      <w:pPr>
        <w:ind w:left="284"/>
        <w:jc w:val="both"/>
        <w:rPr>
          <w:color w:val="0000FF"/>
        </w:rPr>
      </w:pPr>
      <w:r>
        <w:rPr>
          <w:color w:val="0000FF"/>
        </w:rPr>
        <w:t xml:space="preserve">Dveře učeben a skladů splní požární odolnost </w:t>
      </w:r>
      <w:r w:rsidR="00ED5241">
        <w:rPr>
          <w:b/>
          <w:bCs/>
          <w:color w:val="0000FF"/>
        </w:rPr>
        <w:t>EI 30 DP3 – C</w:t>
      </w:r>
      <w:r w:rsidR="00262F02">
        <w:rPr>
          <w:b/>
          <w:bCs/>
          <w:color w:val="0000FF"/>
        </w:rPr>
        <w:t>2</w:t>
      </w:r>
      <w:r w:rsidR="00ED5241">
        <w:rPr>
          <w:b/>
          <w:bCs/>
          <w:color w:val="0000FF"/>
        </w:rPr>
        <w:t xml:space="preserve"> </w:t>
      </w:r>
      <w:r w:rsidR="00ED5241">
        <w:rPr>
          <w:color w:val="0000FF"/>
        </w:rPr>
        <w:t xml:space="preserve">pro PP a NP, </w:t>
      </w:r>
      <w:r w:rsidR="00ED5241">
        <w:rPr>
          <w:b/>
          <w:bCs/>
          <w:color w:val="0000FF"/>
        </w:rPr>
        <w:t>EI 15 DP3 – C</w:t>
      </w:r>
      <w:r w:rsidR="00262F02">
        <w:rPr>
          <w:b/>
          <w:bCs/>
          <w:color w:val="0000FF"/>
        </w:rPr>
        <w:t>2</w:t>
      </w:r>
      <w:r w:rsidR="00ED5241">
        <w:rPr>
          <w:color w:val="0000FF"/>
        </w:rPr>
        <w:t xml:space="preserve"> pro poslední NP</w:t>
      </w:r>
      <w:r w:rsidR="003B761F">
        <w:rPr>
          <w:color w:val="0000FF"/>
        </w:rPr>
        <w:t xml:space="preserve"> (v PP mohou být dveře druhu DP3 v souladu s čl. </w:t>
      </w:r>
      <w:r w:rsidR="00E9479C">
        <w:rPr>
          <w:color w:val="0000FF"/>
        </w:rPr>
        <w:t>8.5.1 ČSN 73 0802)</w:t>
      </w:r>
    </w:p>
    <w:p w14:paraId="0A5B732F" w14:textId="715E760A" w:rsidR="00E50263" w:rsidRDefault="00E50263" w:rsidP="00A34C66">
      <w:pPr>
        <w:ind w:left="284"/>
        <w:jc w:val="both"/>
        <w:rPr>
          <w:color w:val="0000FF"/>
        </w:rPr>
      </w:pPr>
    </w:p>
    <w:p w14:paraId="4FE33EAA" w14:textId="01BDDBF4" w:rsidR="00E50263" w:rsidRDefault="00E50263" w:rsidP="00A34C66">
      <w:pPr>
        <w:ind w:left="284"/>
        <w:jc w:val="both"/>
        <w:rPr>
          <w:color w:val="0000FF"/>
        </w:rPr>
      </w:pPr>
      <w:r>
        <w:rPr>
          <w:color w:val="0000FF"/>
        </w:rPr>
        <w:t xml:space="preserve">Při oddělení skladů v 1.PP </w:t>
      </w:r>
      <w:r w:rsidR="00E9479C">
        <w:rPr>
          <w:color w:val="0000FF"/>
        </w:rPr>
        <w:t>splní</w:t>
      </w:r>
      <w:r w:rsidR="00BC73E4">
        <w:rPr>
          <w:color w:val="0000FF"/>
        </w:rPr>
        <w:t xml:space="preserve"> konstrukce požární odolnost EI 60 DP1</w:t>
      </w:r>
      <w:r w:rsidR="005412D6">
        <w:rPr>
          <w:color w:val="0000FF"/>
        </w:rPr>
        <w:t xml:space="preserve"> např. </w:t>
      </w:r>
      <w:proofErr w:type="spellStart"/>
      <w:r w:rsidR="005412D6">
        <w:rPr>
          <w:color w:val="0000FF"/>
        </w:rPr>
        <w:t>Ytong</w:t>
      </w:r>
      <w:proofErr w:type="spellEnd"/>
      <w:r w:rsidR="005412D6">
        <w:rPr>
          <w:color w:val="0000FF"/>
        </w:rPr>
        <w:t xml:space="preserve"> </w:t>
      </w:r>
      <w:proofErr w:type="spellStart"/>
      <w:r w:rsidR="00EC2AD4">
        <w:rPr>
          <w:color w:val="0000FF"/>
        </w:rPr>
        <w:t>tl</w:t>
      </w:r>
      <w:proofErr w:type="spellEnd"/>
      <w:r w:rsidR="00EC2AD4">
        <w:rPr>
          <w:color w:val="0000FF"/>
        </w:rPr>
        <w:t xml:space="preserve">. </w:t>
      </w:r>
      <w:r w:rsidR="00DC4B98">
        <w:rPr>
          <w:color w:val="0000FF"/>
        </w:rPr>
        <w:t>75 mm vykazuje dle výrobce PO EI 120 DP1</w:t>
      </w:r>
      <w:r w:rsidR="00045CD5">
        <w:rPr>
          <w:color w:val="0000FF"/>
        </w:rPr>
        <w:t xml:space="preserve"> – </w:t>
      </w:r>
      <w:r w:rsidR="00045CD5" w:rsidRPr="00045CD5">
        <w:rPr>
          <w:b/>
          <w:bCs/>
          <w:color w:val="0000FF"/>
        </w:rPr>
        <w:t>VYHOVUJE</w:t>
      </w:r>
      <w:r w:rsidR="00045CD5">
        <w:rPr>
          <w:color w:val="0000FF"/>
        </w:rPr>
        <w:t xml:space="preserve"> </w:t>
      </w:r>
    </w:p>
    <w:p w14:paraId="24B077D2" w14:textId="20F1832A" w:rsidR="009215AB" w:rsidRDefault="009215AB" w:rsidP="00A34C66">
      <w:pPr>
        <w:ind w:left="284"/>
        <w:jc w:val="both"/>
        <w:rPr>
          <w:color w:val="0000FF"/>
        </w:rPr>
      </w:pPr>
    </w:p>
    <w:p w14:paraId="6C41ADDC" w14:textId="4876E5B5" w:rsidR="009215AB" w:rsidRDefault="009215AB" w:rsidP="00A34C66">
      <w:pPr>
        <w:ind w:left="284"/>
        <w:jc w:val="both"/>
        <w:rPr>
          <w:color w:val="0000FF"/>
        </w:rPr>
      </w:pPr>
      <w:r>
        <w:rPr>
          <w:color w:val="0000FF"/>
        </w:rPr>
        <w:t xml:space="preserve">U oddělení skladu 017/III </w:t>
      </w:r>
      <w:r w:rsidR="00FF21CC">
        <w:rPr>
          <w:color w:val="0000FF"/>
        </w:rPr>
        <w:t xml:space="preserve">je požadavek REI 60 DP1, tuto požární odolnost vykazuje dle výrobce např. </w:t>
      </w:r>
      <w:proofErr w:type="spellStart"/>
      <w:r w:rsidR="00FF21CC">
        <w:rPr>
          <w:color w:val="0000FF"/>
        </w:rPr>
        <w:t>Ytong</w:t>
      </w:r>
      <w:proofErr w:type="spellEnd"/>
      <w:r w:rsidR="00FF21CC">
        <w:rPr>
          <w:color w:val="0000FF"/>
        </w:rPr>
        <w:t xml:space="preserve"> </w:t>
      </w:r>
      <w:proofErr w:type="spellStart"/>
      <w:r w:rsidR="00186F46">
        <w:rPr>
          <w:color w:val="0000FF"/>
        </w:rPr>
        <w:t>tl</w:t>
      </w:r>
      <w:proofErr w:type="spellEnd"/>
      <w:r w:rsidR="00186F46">
        <w:rPr>
          <w:color w:val="0000FF"/>
        </w:rPr>
        <w:t>. 200 s PO REI 180 DP1</w:t>
      </w:r>
      <w:r w:rsidR="00045CD5">
        <w:rPr>
          <w:color w:val="0000FF"/>
        </w:rPr>
        <w:t xml:space="preserve"> – </w:t>
      </w:r>
      <w:r w:rsidR="00045CD5" w:rsidRPr="00045CD5">
        <w:rPr>
          <w:b/>
          <w:bCs/>
          <w:color w:val="0000FF"/>
        </w:rPr>
        <w:t>VYHOVUJE</w:t>
      </w:r>
      <w:r w:rsidR="00045CD5">
        <w:rPr>
          <w:color w:val="0000FF"/>
        </w:rPr>
        <w:t xml:space="preserve"> </w:t>
      </w:r>
    </w:p>
    <w:p w14:paraId="0F57008F" w14:textId="17BD204E" w:rsidR="001D4969" w:rsidRDefault="001D4969" w:rsidP="00A34C66">
      <w:pPr>
        <w:ind w:left="284"/>
        <w:jc w:val="both"/>
        <w:rPr>
          <w:color w:val="0000FF"/>
        </w:rPr>
      </w:pPr>
    </w:p>
    <w:p w14:paraId="4D8D0635" w14:textId="4DB4F742" w:rsidR="001D4969" w:rsidRDefault="001D4969" w:rsidP="00A34C66">
      <w:pPr>
        <w:ind w:left="284"/>
        <w:jc w:val="both"/>
        <w:rPr>
          <w:color w:val="0000FF"/>
        </w:rPr>
      </w:pPr>
      <w:r>
        <w:rPr>
          <w:color w:val="0000FF"/>
        </w:rPr>
        <w:t xml:space="preserve">Stropy nad těmito sklady musí vykazovat PO REI 60 DP1. </w:t>
      </w:r>
      <w:r w:rsidR="00434A2C">
        <w:rPr>
          <w:color w:val="0000FF"/>
        </w:rPr>
        <w:t xml:space="preserve">Stávající stropy jsou železobetonové </w:t>
      </w:r>
      <w:proofErr w:type="spellStart"/>
      <w:r w:rsidR="00434A2C">
        <w:rPr>
          <w:color w:val="0000FF"/>
        </w:rPr>
        <w:t>tl</w:t>
      </w:r>
      <w:proofErr w:type="spellEnd"/>
      <w:r w:rsidR="00434A2C">
        <w:rPr>
          <w:color w:val="0000FF"/>
        </w:rPr>
        <w:t xml:space="preserve">. 100 mm a dle PAVUS Hodnoty požárních odolností dle </w:t>
      </w:r>
      <w:r w:rsidR="005D6D61">
        <w:rPr>
          <w:color w:val="0000FF"/>
        </w:rPr>
        <w:t>Eurokódů vykazují tyto konstrukce při osové vzdálenosti</w:t>
      </w:r>
      <w:r w:rsidR="00B843C9">
        <w:rPr>
          <w:color w:val="0000FF"/>
        </w:rPr>
        <w:t xml:space="preserve"> jednostranně uložené</w:t>
      </w:r>
      <w:r w:rsidR="005D6D61">
        <w:rPr>
          <w:color w:val="0000FF"/>
        </w:rPr>
        <w:t xml:space="preserve"> v</w:t>
      </w:r>
      <w:r w:rsidR="00B843C9">
        <w:rPr>
          <w:color w:val="0000FF"/>
        </w:rPr>
        <w:t>ý</w:t>
      </w:r>
      <w:r w:rsidR="005D6D61">
        <w:rPr>
          <w:color w:val="0000FF"/>
        </w:rPr>
        <w:t xml:space="preserve">ztuže </w:t>
      </w:r>
      <w:r w:rsidR="00506D7C">
        <w:rPr>
          <w:color w:val="0000FF"/>
        </w:rPr>
        <w:t>a=30 mm požární odolnost REI 90 DP1</w:t>
      </w:r>
      <w:r w:rsidR="00045CD5">
        <w:rPr>
          <w:color w:val="0000FF"/>
        </w:rPr>
        <w:t xml:space="preserve"> – </w:t>
      </w:r>
      <w:r w:rsidR="00045CD5" w:rsidRPr="00045CD5">
        <w:rPr>
          <w:b/>
          <w:bCs/>
          <w:color w:val="0000FF"/>
        </w:rPr>
        <w:t>VYHOVUJE</w:t>
      </w:r>
      <w:r w:rsidR="00045CD5">
        <w:rPr>
          <w:color w:val="0000FF"/>
        </w:rPr>
        <w:t xml:space="preserve"> </w:t>
      </w:r>
    </w:p>
    <w:p w14:paraId="66AD4A4A" w14:textId="77777777" w:rsidR="00E21511" w:rsidRPr="001C2B1E" w:rsidRDefault="00E21511" w:rsidP="00093A33">
      <w:pPr>
        <w:pStyle w:val="Textnormy"/>
        <w:ind w:left="284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2107F424" w14:textId="77777777" w:rsidR="005B4EBE" w:rsidRPr="005B4EBE" w:rsidRDefault="005B4EBE" w:rsidP="00622B4A">
      <w:pPr>
        <w:pStyle w:val="Textnormy"/>
        <w:numPr>
          <w:ilvl w:val="0"/>
          <w:numId w:val="5"/>
        </w:numP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5B4EBE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lastRenderedPageBreak/>
        <w:t>výměna, záměna nebo obnova systémů, sestav, popř. prvků technického zařízení budov, které svojí funkcí podmiňují provoz objektu; v rámci výměny, záměny nebo obnovy (a to i v případě, kde uvedená zařízení nebo prostory jsou umístěny v nástavbě nebo přístavbě objektu) může být nově vybudována:</w:t>
      </w:r>
    </w:p>
    <w:p w14:paraId="492DDB33" w14:textId="2A08BC81" w:rsidR="005B4EBE" w:rsidRDefault="005B4EBE" w:rsidP="00622B4A">
      <w:pPr>
        <w:pStyle w:val="Textnormy"/>
        <w:numPr>
          <w:ilvl w:val="1"/>
          <w:numId w:val="5"/>
        </w:numP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5B4EBE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strojovna osobních výtahů;</w:t>
      </w:r>
    </w:p>
    <w:p w14:paraId="2C345AD2" w14:textId="0D0E727F" w:rsidR="0014585A" w:rsidRDefault="0014585A" w:rsidP="00B05E55">
      <w:pPr>
        <w:pStyle w:val="Textnormy"/>
        <w:ind w:firstLine="567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 w:rsidRPr="00093A33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Nevyskytuje se.</w:t>
      </w:r>
    </w:p>
    <w:p w14:paraId="7E4B20AA" w14:textId="77777777" w:rsidR="00E30686" w:rsidRPr="00276241" w:rsidRDefault="00E30686" w:rsidP="00276241">
      <w:pPr>
        <w:pStyle w:val="Textnormy"/>
        <w:ind w:left="284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</w:p>
    <w:p w14:paraId="7F3F105C" w14:textId="0FE2C7BA" w:rsidR="005B4EBE" w:rsidRDefault="005B4EBE" w:rsidP="00622B4A">
      <w:pPr>
        <w:pStyle w:val="Textnormy"/>
        <w:numPr>
          <w:ilvl w:val="1"/>
          <w:numId w:val="5"/>
        </w:numP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5B4EBE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osobní výtahy u objektů OB2 s požární výškou do 30 m;</w:t>
      </w:r>
    </w:p>
    <w:p w14:paraId="0A14F2E1" w14:textId="18B35DCA" w:rsidR="0014585A" w:rsidRDefault="0014585A" w:rsidP="00B05E55">
      <w:pPr>
        <w:pStyle w:val="Textnormy"/>
        <w:ind w:firstLine="567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 w:rsidRPr="00093A33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Nevyskytuje se.</w:t>
      </w:r>
    </w:p>
    <w:p w14:paraId="3421BAF7" w14:textId="77777777" w:rsidR="00E30686" w:rsidRPr="005B4EBE" w:rsidRDefault="00E30686" w:rsidP="00276241">
      <w:pPr>
        <w:pStyle w:val="Textnormy"/>
        <w:ind w:left="284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14:paraId="31639BA6" w14:textId="4F90BDE6" w:rsidR="005B4EBE" w:rsidRDefault="005B4EBE" w:rsidP="00622B4A">
      <w:pPr>
        <w:pStyle w:val="Textnormy"/>
        <w:numPr>
          <w:ilvl w:val="1"/>
          <w:numId w:val="5"/>
        </w:numP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5B4EBE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vnější osobní nebo lůžkový výtah;</w:t>
      </w:r>
    </w:p>
    <w:p w14:paraId="7ED20A33" w14:textId="5B115A39" w:rsidR="0014585A" w:rsidRDefault="0014585A" w:rsidP="00B05E55">
      <w:pPr>
        <w:pStyle w:val="Textnormy"/>
        <w:ind w:firstLine="567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 w:rsidRPr="00093A33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Nevyskytuje se.</w:t>
      </w:r>
    </w:p>
    <w:p w14:paraId="43BF3079" w14:textId="77777777" w:rsidR="00E30686" w:rsidRPr="005B4EBE" w:rsidRDefault="00E30686" w:rsidP="00276241">
      <w:pPr>
        <w:pStyle w:val="Textnormy"/>
        <w:ind w:left="284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14:paraId="5556FD74" w14:textId="1CF2FE2F" w:rsidR="005B4EBE" w:rsidRDefault="005B4EBE" w:rsidP="00622B4A">
      <w:pPr>
        <w:pStyle w:val="Textnormy"/>
        <w:numPr>
          <w:ilvl w:val="1"/>
          <w:numId w:val="5"/>
        </w:numP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5B4EBE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strojovna vzduchotechnického zařízení, pokud rozsah stávajícího vzduchotechnického rozvodu není při obnově rozšířen, nebo bez ohledu na rozšíření, jde-li o jednopodlažní výrobní, skladové a zemědělské objekty;</w:t>
      </w:r>
    </w:p>
    <w:p w14:paraId="310E023A" w14:textId="4A078DE6" w:rsidR="0014585A" w:rsidRDefault="0014585A" w:rsidP="00B05E55">
      <w:pPr>
        <w:pStyle w:val="Textnormy"/>
        <w:ind w:firstLine="567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 w:rsidRPr="00093A33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Nevyskytuje se.</w:t>
      </w:r>
      <w:r w:rsidR="00251DA4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 </w:t>
      </w:r>
    </w:p>
    <w:p w14:paraId="42D0B089" w14:textId="77777777" w:rsidR="00E30686" w:rsidRPr="005B4EBE" w:rsidRDefault="00E30686" w:rsidP="00276241">
      <w:pPr>
        <w:pStyle w:val="Textnormy"/>
        <w:ind w:left="284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14:paraId="0546364B" w14:textId="7EDE65F7" w:rsidR="005B4EBE" w:rsidRDefault="005B4EBE" w:rsidP="00622B4A">
      <w:pPr>
        <w:pStyle w:val="Textnormy"/>
        <w:numPr>
          <w:ilvl w:val="1"/>
          <w:numId w:val="5"/>
        </w:numP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5B4EBE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kotelna, která nemá celkový jmenovitý tepelný výkon vyšší než 140 kW při nejvyšším jmenovitém tepelném výkonu jednoho kotle do 70 kW včetně;</w:t>
      </w:r>
    </w:p>
    <w:p w14:paraId="34FAC412" w14:textId="45F38B5A" w:rsidR="0014585A" w:rsidRDefault="0014585A" w:rsidP="00B05E55">
      <w:pPr>
        <w:pStyle w:val="Textnormy"/>
        <w:ind w:firstLine="567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 w:rsidRPr="00093A33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Nevyskytuje se.</w:t>
      </w:r>
    </w:p>
    <w:p w14:paraId="2B35D995" w14:textId="77777777" w:rsidR="00E30686" w:rsidRPr="005B4EBE" w:rsidRDefault="00E30686" w:rsidP="00276241">
      <w:pPr>
        <w:pStyle w:val="Textnormy"/>
        <w:ind w:left="284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14:paraId="719D84FA" w14:textId="34DF2965" w:rsidR="005B4EBE" w:rsidRDefault="005B4EBE" w:rsidP="00622B4A">
      <w:pPr>
        <w:pStyle w:val="Textnormy"/>
        <w:numPr>
          <w:ilvl w:val="1"/>
          <w:numId w:val="5"/>
        </w:numP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5B4EBE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hygienické zařízení s nahodilým p</w:t>
      </w:r>
      <w:r w:rsidR="007B750F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ožárním zatížením nejvýše 5 kg/m</w:t>
      </w:r>
      <w:r w:rsidRPr="007B750F">
        <w:rPr>
          <w:rFonts w:ascii="Times New Roman" w:eastAsia="Times New Roman" w:hAnsi="Times New Roman"/>
          <w:b/>
          <w:sz w:val="24"/>
          <w:szCs w:val="24"/>
          <w:u w:val="single"/>
          <w:vertAlign w:val="superscript"/>
          <w:lang w:eastAsia="cs-CZ"/>
        </w:rPr>
        <w:t>2</w:t>
      </w:r>
      <w:r w:rsidRPr="005B4EBE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;</w:t>
      </w:r>
    </w:p>
    <w:p w14:paraId="54A58ADE" w14:textId="6DCD5B76" w:rsidR="00C314AA" w:rsidRPr="00C314AA" w:rsidRDefault="00C314AA" w:rsidP="00B05E55">
      <w:pPr>
        <w:pStyle w:val="Textnormy"/>
        <w:ind w:firstLine="567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 w:rsidRPr="00C314AA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Nevyskytuje se.</w:t>
      </w:r>
    </w:p>
    <w:p w14:paraId="16DD6189" w14:textId="77777777" w:rsidR="00E30686" w:rsidRPr="005B4EBE" w:rsidRDefault="00E30686" w:rsidP="00903D3E">
      <w:pPr>
        <w:pStyle w:val="Textnormy"/>
        <w:ind w:left="284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14:paraId="430371B1" w14:textId="59D8A9F2" w:rsidR="005B4EBE" w:rsidRDefault="005B4EBE" w:rsidP="00622B4A">
      <w:pPr>
        <w:pStyle w:val="Textnormy"/>
        <w:numPr>
          <w:ilvl w:val="1"/>
          <w:numId w:val="5"/>
        </w:numP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5B4EBE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vodovod, kanalizace, ústřední vytápění;</w:t>
      </w:r>
    </w:p>
    <w:p w14:paraId="0B6FDABF" w14:textId="76B0C9FD" w:rsidR="00165113" w:rsidRDefault="00F2071A" w:rsidP="00B05E55">
      <w:pPr>
        <w:pStyle w:val="Textnormy"/>
        <w:ind w:firstLine="567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Nevyskytuje se.</w:t>
      </w:r>
    </w:p>
    <w:p w14:paraId="5304BE83" w14:textId="77777777" w:rsidR="001661F9" w:rsidRDefault="001661F9" w:rsidP="00D42F1A">
      <w:pPr>
        <w:pStyle w:val="Textnormy"/>
        <w:ind w:left="709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</w:p>
    <w:p w14:paraId="762D6B57" w14:textId="77777777" w:rsidR="005B4EBE" w:rsidRDefault="005B4EBE" w:rsidP="00622B4A">
      <w:pPr>
        <w:pStyle w:val="Textnormy"/>
        <w:numPr>
          <w:ilvl w:val="1"/>
          <w:numId w:val="5"/>
        </w:numP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5B4EBE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 xml:space="preserve">solární panely umístěné na střešním plášti stávajících objektů (zpravidla nad stojany LPG a PHM), pokud jejich požární zatížení je do 5,0 </w:t>
      </w:r>
      <w:proofErr w:type="spellStart"/>
      <w:r w:rsidRPr="005B4EBE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kg·m</w:t>
      </w:r>
      <w:proofErr w:type="spellEnd"/>
      <w:r w:rsidRPr="005B4EBE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–2 a navazující technologické zařízení je v samostatném požárním úseku (solární panely umístěné mimo stavební objekty se požárně nehodnotí);</w:t>
      </w:r>
    </w:p>
    <w:p w14:paraId="477BD2DB" w14:textId="5B674FCA" w:rsidR="005F0D5A" w:rsidRPr="00093A33" w:rsidRDefault="001C2B1E" w:rsidP="00B05E55">
      <w:pPr>
        <w:pStyle w:val="Textnormy"/>
        <w:ind w:left="284" w:firstLine="283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 w:rsidRPr="00093A33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Nevyskytuje se.</w:t>
      </w:r>
    </w:p>
    <w:p w14:paraId="7454E4E9" w14:textId="77777777" w:rsidR="001C2B1E" w:rsidRPr="001C2B1E" w:rsidRDefault="001C2B1E" w:rsidP="00291F58">
      <w:pPr>
        <w:pStyle w:val="Textnormy"/>
        <w:ind w:left="284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77DEB82D" w14:textId="77777777" w:rsidR="005B4EBE" w:rsidRDefault="005B4EBE" w:rsidP="00622B4A">
      <w:pPr>
        <w:pStyle w:val="Textnormy"/>
        <w:numPr>
          <w:ilvl w:val="0"/>
          <w:numId w:val="5"/>
        </w:numP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5B4EBE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dodatečné vnější tepelné izolace (i s případnou výměnou oken apod.), provedené podle 3.1.3 ČSN 73 0810:2009;</w:t>
      </w:r>
    </w:p>
    <w:p w14:paraId="60FF6860" w14:textId="1310AB6C" w:rsidR="003B77AF" w:rsidRDefault="00C108DA" w:rsidP="00B05E55">
      <w:pPr>
        <w:pStyle w:val="Textnormy"/>
        <w:ind w:left="284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 w:rsidRPr="00093A33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lastRenderedPageBreak/>
        <w:t>Nevyskytuje se.</w:t>
      </w:r>
    </w:p>
    <w:p w14:paraId="35E082C7" w14:textId="77777777" w:rsidR="00F3798F" w:rsidRPr="0031391D" w:rsidRDefault="00F3798F" w:rsidP="00C108DA">
      <w:pPr>
        <w:pStyle w:val="Textnormy"/>
        <w:ind w:left="284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</w:p>
    <w:p w14:paraId="62834F71" w14:textId="77777777" w:rsidR="005B4EBE" w:rsidRDefault="005B4EBE" w:rsidP="00622B4A">
      <w:pPr>
        <w:pStyle w:val="Textnormy"/>
        <w:numPr>
          <w:ilvl w:val="0"/>
          <w:numId w:val="5"/>
        </w:numP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5B4EBE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různé stavební úpravy stávajících budov skupiny OB1 podle ČSN 73 0833, aniž by šlo o zvětšení zastavěné plochy, nebo zvýšení požární výšky budovy OB1; stavební úpravy mohou být i u budov OB2 jako např. přístavba před vstupem do budovy na ochranu před deštěm a jde-li o pros</w:t>
      </w:r>
      <w:r w:rsidR="00396FE4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tor bez požárního rizika apod.;</w:t>
      </w:r>
    </w:p>
    <w:p w14:paraId="2038BC2B" w14:textId="018CF833" w:rsidR="001C2B1E" w:rsidRDefault="00396FE4" w:rsidP="0031391D">
      <w:pPr>
        <w:pStyle w:val="Textnormy"/>
        <w:ind w:left="284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 w:rsidRPr="00093A33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Nevyskytuje se</w:t>
      </w:r>
      <w:r w:rsidR="001C2B1E" w:rsidRPr="00093A33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.</w:t>
      </w:r>
    </w:p>
    <w:p w14:paraId="03B3136F" w14:textId="77777777" w:rsidR="00E30686" w:rsidRPr="0031391D" w:rsidRDefault="00E30686" w:rsidP="0031391D">
      <w:pPr>
        <w:pStyle w:val="Textnormy"/>
        <w:ind w:left="284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</w:p>
    <w:p w14:paraId="3B978ADF" w14:textId="77777777" w:rsidR="005B4EBE" w:rsidRDefault="005B4EBE" w:rsidP="00622B4A">
      <w:pPr>
        <w:pStyle w:val="Textnormy"/>
        <w:numPr>
          <w:ilvl w:val="0"/>
          <w:numId w:val="5"/>
        </w:numP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5B4EBE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výměna, záměna nebo obnova technologického zařízení;</w:t>
      </w:r>
    </w:p>
    <w:p w14:paraId="6BCF8DEB" w14:textId="61AEC846" w:rsidR="00F701F3" w:rsidRDefault="00396FE4" w:rsidP="00F701F3">
      <w:pPr>
        <w:pStyle w:val="Textnormy"/>
        <w:ind w:left="284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 w:rsidRPr="00093A33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Nevyskytuje se</w:t>
      </w:r>
      <w:r w:rsidR="001C2B1E" w:rsidRPr="00093A33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.</w:t>
      </w:r>
      <w:r w:rsidR="003508B8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 </w:t>
      </w:r>
    </w:p>
    <w:p w14:paraId="5B952502" w14:textId="77777777" w:rsidR="00E30686" w:rsidRPr="0031391D" w:rsidRDefault="00E30686" w:rsidP="0031391D">
      <w:pPr>
        <w:pStyle w:val="Textnormy"/>
        <w:ind w:left="284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</w:p>
    <w:p w14:paraId="22A4BED8" w14:textId="77777777" w:rsidR="005B4EBE" w:rsidRDefault="005B4EBE" w:rsidP="00622B4A">
      <w:pPr>
        <w:pStyle w:val="Textnormy"/>
        <w:numPr>
          <w:ilvl w:val="0"/>
          <w:numId w:val="5"/>
        </w:numP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5B4EBE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změna vnitřního členění prostorů, kterou v rámci jednoho podlaží nevzniknou v nevýrobních objektech a ve výrobních objektech se skupinou výrob a provozů 4 až 7 (podle ČSN 73 0804) místnosti o podlahové ploše větší než 100 m</w:t>
      </w:r>
      <w:r w:rsidRPr="001047CF">
        <w:rPr>
          <w:rFonts w:ascii="Times New Roman" w:eastAsia="Times New Roman" w:hAnsi="Times New Roman"/>
          <w:b/>
          <w:sz w:val="24"/>
          <w:szCs w:val="24"/>
          <w:u w:val="single"/>
          <w:vertAlign w:val="superscript"/>
          <w:lang w:eastAsia="cs-CZ"/>
        </w:rPr>
        <w:t>2</w:t>
      </w:r>
      <w:r w:rsidRPr="005B4EBE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; prostor s podlahovou plochou větší než 100 m</w:t>
      </w:r>
      <w:r w:rsidRPr="001047CF">
        <w:rPr>
          <w:rFonts w:ascii="Times New Roman" w:eastAsia="Times New Roman" w:hAnsi="Times New Roman"/>
          <w:b/>
          <w:sz w:val="24"/>
          <w:szCs w:val="24"/>
          <w:u w:val="single"/>
          <w:vertAlign w:val="superscript"/>
          <w:lang w:eastAsia="cs-CZ"/>
        </w:rPr>
        <w:t>2</w:t>
      </w:r>
      <w:r w:rsidRPr="005B4EBE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 xml:space="preserve"> však může vzniknout rozdělením prostoru původně většího.</w:t>
      </w:r>
    </w:p>
    <w:p w14:paraId="253A1A0B" w14:textId="09460677" w:rsidR="00396FE4" w:rsidRPr="00093A33" w:rsidRDefault="003D231D" w:rsidP="00291F58">
      <w:pPr>
        <w:pStyle w:val="Textnormy"/>
        <w:ind w:left="284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Změnou stavby dojde k rozdělení </w:t>
      </w:r>
      <w:r w:rsidR="00587CD1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nerozděleného prostoru na menší prostory.</w:t>
      </w:r>
    </w:p>
    <w:p w14:paraId="4105ECF7" w14:textId="77777777" w:rsidR="001C2B1E" w:rsidRPr="001C2B1E" w:rsidRDefault="001C2B1E" w:rsidP="00291F58">
      <w:pPr>
        <w:pStyle w:val="Textnormy"/>
        <w:ind w:left="284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1B6098D3" w14:textId="77777777" w:rsidR="005B4EBE" w:rsidRDefault="005B4EBE" w:rsidP="00291F58">
      <w:pPr>
        <w:pStyle w:val="Textnormy"/>
        <w:ind w:left="284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5B4EBE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 xml:space="preserve">Za změny staveb skupiny I se nepovažují jakékoliv stavební úpravy shromažďovacích prostorů ve výškovém pásmu VP2 a VP3 podle ČSN 73 0831, jakož i úpravy objektů s více než 20 užitnými nadzemními podlažími, nebo s požární výškou přes 60 m. </w:t>
      </w:r>
    </w:p>
    <w:p w14:paraId="63D38901" w14:textId="5E72BF52" w:rsidR="00953AB6" w:rsidRPr="00093A33" w:rsidRDefault="00587CD1" w:rsidP="000B4228">
      <w:pPr>
        <w:pStyle w:val="Textnormy"/>
        <w:ind w:left="284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Nejedná se o shromažďovací prostor</w:t>
      </w:r>
    </w:p>
    <w:p w14:paraId="453BC79A" w14:textId="77777777" w:rsidR="003274AA" w:rsidRPr="0016469E" w:rsidRDefault="003274AA" w:rsidP="00622B4A">
      <w:pPr>
        <w:pStyle w:val="Nadpis1"/>
        <w:numPr>
          <w:ilvl w:val="0"/>
          <w:numId w:val="4"/>
        </w:numPr>
        <w:jc w:val="both"/>
      </w:pPr>
      <w:bookmarkStart w:id="24" w:name="_Toc48907860"/>
      <w:r w:rsidRPr="0016469E">
        <w:t>Změna stavby skupiny I nevyžaduje další opatření, pokud splňuje požadavky kapitoly 4</w:t>
      </w:r>
      <w:bookmarkEnd w:id="24"/>
    </w:p>
    <w:p w14:paraId="2165296D" w14:textId="77777777" w:rsidR="00C036BA" w:rsidRDefault="00C036BA" w:rsidP="00291F58">
      <w:pPr>
        <w:jc w:val="both"/>
        <w:rPr>
          <w:b/>
          <w:u w:val="single"/>
        </w:rPr>
      </w:pPr>
    </w:p>
    <w:p w14:paraId="40F30334" w14:textId="77777777" w:rsidR="003274AA" w:rsidRPr="00C41469" w:rsidRDefault="00A86DC3" w:rsidP="00291F58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KAPITOLA 4 - </w:t>
      </w:r>
      <w:r w:rsidR="003274AA" w:rsidRPr="00C41469">
        <w:rPr>
          <w:b/>
          <w:sz w:val="28"/>
          <w:szCs w:val="28"/>
          <w:u w:val="single"/>
        </w:rPr>
        <w:t>Technické požadavky na změny staveb skupiny I</w:t>
      </w:r>
      <w:r w:rsidR="003274AA">
        <w:rPr>
          <w:b/>
          <w:sz w:val="28"/>
          <w:szCs w:val="28"/>
          <w:u w:val="single"/>
        </w:rPr>
        <w:t>:</w:t>
      </w:r>
    </w:p>
    <w:p w14:paraId="45CEBC1B" w14:textId="77777777" w:rsidR="003274AA" w:rsidRDefault="003274AA" w:rsidP="00291F58">
      <w:pPr>
        <w:jc w:val="both"/>
        <w:rPr>
          <w:b/>
          <w:u w:val="single"/>
        </w:rPr>
      </w:pPr>
    </w:p>
    <w:p w14:paraId="271325F6" w14:textId="77777777" w:rsidR="00C036BA" w:rsidRPr="00C036BA" w:rsidRDefault="00C036BA" w:rsidP="00291F58">
      <w:pPr>
        <w:pStyle w:val="Textnormy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C036BA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Změny staveb skupiny I nevyžadují další opatření, pokud splňují tyto požadavky:</w:t>
      </w:r>
    </w:p>
    <w:p w14:paraId="24A41327" w14:textId="77777777" w:rsidR="00C036BA" w:rsidRDefault="00C036BA" w:rsidP="00622B4A">
      <w:pPr>
        <w:pStyle w:val="Textnormy"/>
        <w:numPr>
          <w:ilvl w:val="0"/>
          <w:numId w:val="6"/>
        </w:numP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C036BA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požární odolnost měněných prvků použitých v měněných nosných stavebních konstrukcích, které zajišťují stabilitu objektu nebo jeho části, nebo jsou použity v konstrukcích ohraničujících únikové cesty nebo oddělující prostory dotčené změnou stavby od prostorů neměněných, není snížena pod původní hodnotu; nepožaduje se však požární odolnost vyšší než 45 minut;</w:t>
      </w:r>
    </w:p>
    <w:p w14:paraId="259593F1" w14:textId="5848262B" w:rsidR="001329DF" w:rsidRPr="00BA20A2" w:rsidRDefault="00B376DF" w:rsidP="00B376DF">
      <w:pPr>
        <w:ind w:left="284"/>
        <w:jc w:val="both"/>
        <w:rPr>
          <w:color w:val="0000FF"/>
        </w:rPr>
      </w:pPr>
      <w:r>
        <w:rPr>
          <w:color w:val="0000FF"/>
        </w:rPr>
        <w:t>Do požárně dělících konstrukcí není změnou stavby zasahováno. Měněné budou nepožární konstrukce.</w:t>
      </w:r>
    </w:p>
    <w:p w14:paraId="62706A00" w14:textId="77777777" w:rsidR="001E7FEA" w:rsidRDefault="001E7FEA" w:rsidP="000B16F2">
      <w:pPr>
        <w:ind w:left="720"/>
        <w:jc w:val="both"/>
        <w:rPr>
          <w:b/>
          <w:color w:val="0000FF"/>
        </w:rPr>
      </w:pPr>
    </w:p>
    <w:p w14:paraId="4DB663A8" w14:textId="5E534D40" w:rsidR="00C036BA" w:rsidRDefault="00C036BA" w:rsidP="00622B4A">
      <w:pPr>
        <w:pStyle w:val="Textnormy"/>
        <w:numPr>
          <w:ilvl w:val="0"/>
          <w:numId w:val="6"/>
        </w:numP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C036BA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 xml:space="preserve">třída reakce stavebních výrobků na oheň nebo druh konstrukcí použitých v měněných stavebních konstrukcích není oproti původnímu stavu zhoršen; na nově provedenou povrchovou úpravu stěn a stropů není použito výrobků třídy reakce na oheň E nebo F, </w:t>
      </w:r>
      <w:r w:rsidRPr="00C036BA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lastRenderedPageBreak/>
        <w:t>u stropů (podhledů) navíc hmot, které při požáru (při zkoušce podle ČSN 73 0865) jako hořící odkapávají nebo odpadávají; v případě chráněných únikových cest nebo částečně chráněných únikových cest (které nahrazují chráněné únikové cesty) musí být použity výrobky třídy reakce na oheň A1 nebo A2;</w:t>
      </w:r>
    </w:p>
    <w:p w14:paraId="27A2A95D" w14:textId="45AABF25" w:rsidR="00240B9E" w:rsidRDefault="0063075F" w:rsidP="00B376DF">
      <w:pPr>
        <w:pStyle w:val="Textnormy"/>
        <w:ind w:left="284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 w:rsidRPr="0038702B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Navrhovanou změnou stavby se třída reakce </w:t>
      </w:r>
      <w:r w:rsidR="00842C17" w:rsidRPr="0038702B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na oheň </w:t>
      </w:r>
      <w:r w:rsidRPr="0038702B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stavebních výrobků nezhoršuje</w:t>
      </w:r>
      <w:r w:rsidR="00C37386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 – </w:t>
      </w:r>
      <w:r w:rsidR="00C37386" w:rsidRPr="00C37386"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cs-CZ"/>
        </w:rPr>
        <w:t>VYHOVUJE</w:t>
      </w:r>
      <w:r w:rsidR="00C37386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 </w:t>
      </w:r>
    </w:p>
    <w:p w14:paraId="5B50B660" w14:textId="77777777" w:rsidR="00E30686" w:rsidRPr="00CD26DA" w:rsidRDefault="00E30686" w:rsidP="00F330DD">
      <w:pPr>
        <w:pStyle w:val="Textnormy"/>
        <w:ind w:left="284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</w:p>
    <w:p w14:paraId="26481A05" w14:textId="77777777" w:rsidR="00C036BA" w:rsidRDefault="00C036BA" w:rsidP="00622B4A">
      <w:pPr>
        <w:pStyle w:val="Textnormy"/>
        <w:numPr>
          <w:ilvl w:val="0"/>
          <w:numId w:val="6"/>
        </w:numP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C036BA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šířka nebo výška kterékoliv požárně otevřené plochy v obvodových stěnách není zvětšena o více než 10 % původního rozměru nebo se prokáže, že odstupová vzdálenost vyhovuje příslušným technickým normám a předpisům, popř. nepřesahuje (i nevyhovující) stávající odstupovou vzdálenost;</w:t>
      </w:r>
    </w:p>
    <w:p w14:paraId="403C74C0" w14:textId="699CAD29" w:rsidR="0053481C" w:rsidRDefault="0046652C" w:rsidP="00B376DF">
      <w:pPr>
        <w:pStyle w:val="Textnormy"/>
        <w:ind w:left="284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Navrhovanou změnou stavby </w:t>
      </w:r>
      <w:r w:rsidR="00D507A7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se nemění původní roz</w:t>
      </w:r>
      <w:r w:rsidR="00061835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měry požárně otevřené </w:t>
      </w:r>
      <w:r w:rsidR="0099489D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plochy – </w:t>
      </w:r>
      <w:r w:rsidR="00411469" w:rsidRPr="00411469"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cs-CZ"/>
        </w:rPr>
        <w:t>VYHOVUJE</w:t>
      </w:r>
      <w:r w:rsidR="00411469"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cs-CZ"/>
        </w:rPr>
        <w:t xml:space="preserve"> </w:t>
      </w:r>
    </w:p>
    <w:p w14:paraId="3D7183D2" w14:textId="77777777" w:rsidR="00061835" w:rsidRDefault="00061835" w:rsidP="00061835">
      <w:pPr>
        <w:pStyle w:val="Textnormy"/>
        <w:ind w:left="284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14:paraId="5CE8FCF7" w14:textId="405CA6A3" w:rsidR="00C036BA" w:rsidRDefault="00C036BA" w:rsidP="00622B4A">
      <w:pPr>
        <w:pStyle w:val="Textnormy"/>
        <w:numPr>
          <w:ilvl w:val="0"/>
          <w:numId w:val="6"/>
        </w:numP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C036BA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 xml:space="preserve">nově zřizované prostupy všemi stěnami podle a) jsou utěsněny podle </w:t>
      </w:r>
      <w:r w:rsidR="0003550A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 xml:space="preserve">čl. </w:t>
      </w:r>
      <w:r w:rsidRPr="00C036BA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 xml:space="preserve">6.2 </w:t>
      </w:r>
      <w:r w:rsidR="0003550A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br/>
      </w:r>
      <w:r w:rsidRPr="00C036BA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ČSN 73 0810:2009;</w:t>
      </w:r>
    </w:p>
    <w:p w14:paraId="5F5C26CB" w14:textId="663020AC" w:rsidR="00E30686" w:rsidRDefault="00AA463E" w:rsidP="00B376DF">
      <w:pPr>
        <w:pStyle w:val="Textnormy"/>
        <w:ind w:left="284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Nové se nevyskytují.</w:t>
      </w:r>
    </w:p>
    <w:p w14:paraId="328C0160" w14:textId="73D3B791" w:rsidR="004545DE" w:rsidRPr="00DF10ED" w:rsidRDefault="004545DE" w:rsidP="00B376DF">
      <w:pPr>
        <w:pStyle w:val="Textnormy"/>
        <w:ind w:left="284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Dodatečně budou utěsněny všechny prostupy</w:t>
      </w:r>
      <w:r w:rsidR="006C71DB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 ve stěnách</w:t>
      </w:r>
      <w:r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 </w:t>
      </w:r>
      <w:r w:rsidR="001F445C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procházející do schodišťového prostoru</w:t>
      </w:r>
      <w:r w:rsidR="000C702A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. Požární odolnost </w:t>
      </w:r>
      <w:r w:rsidR="003C0335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protipožárních ucpávek bude jednotně EI 60 DP1 pro všechna podlaží</w:t>
      </w:r>
      <w:r w:rsidR="00B376DF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, nebo tato </w:t>
      </w:r>
      <w:r w:rsidR="00DF10ED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vedení budou ze spodní strany opláštěna SDK podhledem, který splní požární odolnost </w:t>
      </w:r>
      <w:r w:rsidR="00DF10ED"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cs-CZ"/>
        </w:rPr>
        <w:t>EI 60 DP1</w:t>
      </w:r>
      <w:r w:rsidR="00DF10ED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.</w:t>
      </w:r>
    </w:p>
    <w:p w14:paraId="050D9187" w14:textId="1FC2664D" w:rsidR="0085253A" w:rsidRDefault="0085253A" w:rsidP="00B376DF">
      <w:pPr>
        <w:pStyle w:val="Textnormy"/>
        <w:ind w:left="284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 w:rsidRPr="0085253A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Těsnění prostupu bude provedeno dle ČSN 73 0802 čl. 8.6. Těsnění prostupů kabelů a potrubí PDK musí být provedeno dle ČSN 73 0810 čl. 6.2.</w:t>
      </w:r>
      <w:r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 (certifikovanými ucpávkami </w:t>
      </w:r>
      <w:r w:rsidR="00DD7C79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např. HILTI, PROMAT apod.)</w:t>
      </w:r>
    </w:p>
    <w:p w14:paraId="2E21DA1B" w14:textId="77777777" w:rsidR="005A1A56" w:rsidRPr="00F330DD" w:rsidRDefault="005A1A56" w:rsidP="007B44A2">
      <w:pPr>
        <w:pStyle w:val="Textnormy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</w:p>
    <w:p w14:paraId="126B7E8D" w14:textId="0D682F73" w:rsidR="00240B9E" w:rsidRPr="00F92EF2" w:rsidRDefault="00C036BA" w:rsidP="000B4228">
      <w:pPr>
        <w:pStyle w:val="Textnormy"/>
        <w:numPr>
          <w:ilvl w:val="0"/>
          <w:numId w:val="6"/>
        </w:numP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9E066A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nově instalované vzduchotechnické zařízení v objektech dělených či nedělených na požární úseky, nebo v částech objektu nedotčených změnou stavby bude provedeno podle ČSN 73 0872; nově instalované vzduchotechnické rozvody v částech objektu nedotčených změnou stavby nebo nečleněných na požární úseky nesmí být z výrobků třídy reakce na oheň B až F;</w:t>
      </w:r>
      <w:r w:rsidR="00F104CB" w:rsidRPr="00F92EF2">
        <w:rPr>
          <w:color w:val="0000FF"/>
        </w:rPr>
        <w:t xml:space="preserve"> </w:t>
      </w:r>
    </w:p>
    <w:p w14:paraId="15162F59" w14:textId="5647AAB2" w:rsidR="00FC03BD" w:rsidRDefault="00071BC1" w:rsidP="00764745">
      <w:pPr>
        <w:pStyle w:val="Textnormy"/>
        <w:ind w:firstLine="284"/>
        <w:rPr>
          <w:rFonts w:ascii="Times New Roman" w:eastAsia="Times New Roman" w:hAnsi="Times New Roman"/>
          <w:bCs/>
          <w:color w:val="0000FF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Cs/>
          <w:color w:val="0000FF"/>
          <w:sz w:val="24"/>
          <w:szCs w:val="24"/>
          <w:lang w:eastAsia="cs-CZ"/>
        </w:rPr>
        <w:t>Nevyskytuje se.</w:t>
      </w:r>
    </w:p>
    <w:p w14:paraId="35E772C5" w14:textId="52BFAFD6" w:rsidR="001F445C" w:rsidRDefault="001F445C" w:rsidP="00764745">
      <w:pPr>
        <w:pStyle w:val="Textnormy"/>
        <w:ind w:left="284"/>
        <w:rPr>
          <w:rFonts w:ascii="Times New Roman" w:eastAsia="Times New Roman" w:hAnsi="Times New Roman"/>
          <w:bCs/>
          <w:color w:val="0000FF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Cs/>
          <w:color w:val="0000FF"/>
          <w:sz w:val="24"/>
          <w:szCs w:val="24"/>
          <w:lang w:eastAsia="cs-CZ"/>
        </w:rPr>
        <w:t xml:space="preserve">Otvory pro větrání budou zazděny nebo nahrazeny </w:t>
      </w:r>
      <w:r w:rsidR="000C702A">
        <w:rPr>
          <w:rFonts w:ascii="Times New Roman" w:eastAsia="Times New Roman" w:hAnsi="Times New Roman"/>
          <w:bCs/>
          <w:color w:val="0000FF"/>
          <w:sz w:val="24"/>
          <w:szCs w:val="24"/>
          <w:lang w:eastAsia="cs-CZ"/>
        </w:rPr>
        <w:t>intumescentními větracími mřížkami s požární odolností EI 60 DP1 – C</w:t>
      </w:r>
      <w:r w:rsidR="002E0D91">
        <w:rPr>
          <w:rFonts w:ascii="Times New Roman" w:eastAsia="Times New Roman" w:hAnsi="Times New Roman"/>
          <w:bCs/>
          <w:color w:val="0000FF"/>
          <w:sz w:val="24"/>
          <w:szCs w:val="24"/>
          <w:lang w:eastAsia="cs-CZ"/>
        </w:rPr>
        <w:t>2</w:t>
      </w:r>
      <w:r w:rsidR="000C702A">
        <w:rPr>
          <w:rFonts w:ascii="Times New Roman" w:eastAsia="Times New Roman" w:hAnsi="Times New Roman"/>
          <w:bCs/>
          <w:color w:val="0000FF"/>
          <w:sz w:val="24"/>
          <w:szCs w:val="24"/>
          <w:lang w:eastAsia="cs-CZ"/>
        </w:rPr>
        <w:t xml:space="preserve"> pro suterény a EI 45 DP1 – C</w:t>
      </w:r>
      <w:r w:rsidR="002E0D91">
        <w:rPr>
          <w:rFonts w:ascii="Times New Roman" w:eastAsia="Times New Roman" w:hAnsi="Times New Roman"/>
          <w:bCs/>
          <w:color w:val="0000FF"/>
          <w:sz w:val="24"/>
          <w:szCs w:val="24"/>
          <w:lang w:eastAsia="cs-CZ"/>
        </w:rPr>
        <w:t>2</w:t>
      </w:r>
      <w:r w:rsidR="000C702A">
        <w:rPr>
          <w:rFonts w:ascii="Times New Roman" w:eastAsia="Times New Roman" w:hAnsi="Times New Roman"/>
          <w:bCs/>
          <w:color w:val="0000FF"/>
          <w:sz w:val="24"/>
          <w:szCs w:val="24"/>
          <w:lang w:eastAsia="cs-CZ"/>
        </w:rPr>
        <w:t xml:space="preserve"> pro nadzemní podlaží. </w:t>
      </w:r>
    </w:p>
    <w:p w14:paraId="1B6BA6A2" w14:textId="77777777" w:rsidR="00DD7C79" w:rsidRPr="007B44A2" w:rsidRDefault="00DD7C79" w:rsidP="00DD7C79">
      <w:pPr>
        <w:pStyle w:val="Textnormy"/>
        <w:ind w:left="720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</w:p>
    <w:p w14:paraId="40E2A68A" w14:textId="77777777" w:rsidR="002B4BD2" w:rsidRPr="009E066A" w:rsidRDefault="002B4BD2" w:rsidP="00622B4A">
      <w:pPr>
        <w:pStyle w:val="Textnormy"/>
        <w:numPr>
          <w:ilvl w:val="0"/>
          <w:numId w:val="6"/>
        </w:numP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9E066A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nově zřizované prostupy všemi stropy jsou utěsněny podle 6.2 ČSN 73 0810:2009</w:t>
      </w:r>
    </w:p>
    <w:p w14:paraId="4874B6A2" w14:textId="3FA2AD90" w:rsidR="00F104CB" w:rsidRDefault="00AA463E" w:rsidP="00764745">
      <w:pPr>
        <w:pStyle w:val="Normbezodsazen"/>
        <w:spacing w:before="0" w:line="240" w:lineRule="auto"/>
        <w:ind w:firstLine="284"/>
        <w:rPr>
          <w:color w:val="0000FF"/>
        </w:rPr>
      </w:pPr>
      <w:r>
        <w:rPr>
          <w:color w:val="0000FF"/>
        </w:rPr>
        <w:t xml:space="preserve">Nové se nevyskytují. </w:t>
      </w:r>
    </w:p>
    <w:p w14:paraId="37892FDC" w14:textId="42A37E22" w:rsidR="00AA463E" w:rsidRDefault="00AA463E" w:rsidP="00764745">
      <w:pPr>
        <w:pStyle w:val="Textnormy"/>
        <w:ind w:left="284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Dodatečně budou utěsněny všechny prostupy</w:t>
      </w:r>
      <w:r w:rsidR="006C71DB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 stropem</w:t>
      </w:r>
      <w:r w:rsidR="001A57A5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 / podlahou</w:t>
      </w:r>
      <w:r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 procházející do schodišťového prostoru. Požární odolnost protipožárních ucpávek bude jednotně EI 60 DP1 pro všechna </w:t>
      </w:r>
      <w:r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lastRenderedPageBreak/>
        <w:t>podlaží</w:t>
      </w:r>
      <w:r w:rsidR="00764745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, nebo tato vedení budou ze spodní strany opláštěna SDK podhledem, který splní požární odolnost </w:t>
      </w:r>
      <w:r w:rsidR="00764745"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cs-CZ"/>
        </w:rPr>
        <w:t>EI 60 DP1</w:t>
      </w:r>
      <w:r w:rsidR="00764745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.</w:t>
      </w:r>
    </w:p>
    <w:p w14:paraId="24FDCA3D" w14:textId="77777777" w:rsidR="00AA463E" w:rsidRDefault="00AA463E" w:rsidP="00764745">
      <w:pPr>
        <w:pStyle w:val="Textnormy"/>
        <w:ind w:left="284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 w:rsidRPr="0085253A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Těsnění prostupu bude provedeno dle ČSN 73 0802 čl. 8.6. Těsnění prostupů kabelů a potrubí PDK musí být provedeno dle ČSN 73 0810 čl. 6.2.</w:t>
      </w:r>
      <w:r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 (certifikovanými ucpávkami např. HILTI, PROMAT apod.)</w:t>
      </w:r>
    </w:p>
    <w:p w14:paraId="51E2DEB8" w14:textId="77777777" w:rsidR="006A1A99" w:rsidRDefault="006A1A99" w:rsidP="00AA463E">
      <w:pPr>
        <w:pStyle w:val="Textnormy"/>
        <w:ind w:left="720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</w:p>
    <w:p w14:paraId="0DF88525" w14:textId="77777777" w:rsidR="00C036BA" w:rsidRDefault="00C036BA" w:rsidP="00622B4A">
      <w:pPr>
        <w:pStyle w:val="Textnormy"/>
        <w:numPr>
          <w:ilvl w:val="0"/>
          <w:numId w:val="6"/>
        </w:numP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C036BA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v měněné části objektu nejsou původní únikové cesty zúženy ani prodlouženy nebo se prokáže, že jejich rozměry odpovídají normovým požadavkům a ani jiným způsobem není oproti původnímu stavu zhoršena jejich kvalita (např. větrání, požární odolnost a druh stavebních konstrukcí, provedení povrchových úprav, kvalita nášlapné vrstvy podlahy apod.);</w:t>
      </w:r>
    </w:p>
    <w:p w14:paraId="466F97F9" w14:textId="77777777" w:rsidR="00410AB5" w:rsidRDefault="00FC03BD" w:rsidP="00764745">
      <w:pPr>
        <w:ind w:left="709" w:hanging="425"/>
        <w:jc w:val="both"/>
        <w:rPr>
          <w:color w:val="0000FF"/>
        </w:rPr>
      </w:pPr>
      <w:r w:rsidRPr="008D7EEA">
        <w:rPr>
          <w:color w:val="0000FF"/>
        </w:rPr>
        <w:t xml:space="preserve">Změnou stavby nedochází k navýšení počtu </w:t>
      </w:r>
      <w:r w:rsidR="007C6E40">
        <w:rPr>
          <w:color w:val="0000FF"/>
        </w:rPr>
        <w:t>osob na společné únikové cestě objektem</w:t>
      </w:r>
      <w:r w:rsidR="00572726">
        <w:rPr>
          <w:color w:val="0000FF"/>
        </w:rPr>
        <w:t>.</w:t>
      </w:r>
      <w:r w:rsidR="00764745">
        <w:rPr>
          <w:color w:val="0000FF"/>
        </w:rPr>
        <w:t xml:space="preserve"> Dochází</w:t>
      </w:r>
    </w:p>
    <w:p w14:paraId="36426560" w14:textId="5D349CC8" w:rsidR="0057393E" w:rsidRDefault="00764745" w:rsidP="00764745">
      <w:pPr>
        <w:ind w:left="709" w:hanging="425"/>
        <w:jc w:val="both"/>
        <w:rPr>
          <w:color w:val="0000FF"/>
        </w:rPr>
      </w:pPr>
      <w:r>
        <w:rPr>
          <w:color w:val="0000FF"/>
        </w:rPr>
        <w:t xml:space="preserve">však k osazení dveří šířky 1000 mm, namísto původních dvoukřídlých dveří. </w:t>
      </w:r>
    </w:p>
    <w:p w14:paraId="7E18DE5B" w14:textId="1B1738A1" w:rsidR="00764745" w:rsidRDefault="00764745" w:rsidP="00764745">
      <w:pPr>
        <w:ind w:left="709" w:hanging="425"/>
        <w:jc w:val="both"/>
        <w:rPr>
          <w:color w:val="0000FF"/>
        </w:rPr>
      </w:pPr>
    </w:p>
    <w:p w14:paraId="476BCA3C" w14:textId="77777777" w:rsidR="00E505B5" w:rsidRDefault="00764745" w:rsidP="00764745">
      <w:pPr>
        <w:ind w:left="709" w:hanging="425"/>
        <w:jc w:val="both"/>
        <w:rPr>
          <w:color w:val="0000FF"/>
        </w:rPr>
      </w:pPr>
      <w:r>
        <w:rPr>
          <w:color w:val="0000FF"/>
        </w:rPr>
        <w:t>Maximální počet unikajících osob dle ČSN 73 0818 je 120 (</w:t>
      </w:r>
      <w:r w:rsidR="00410AB5">
        <w:rPr>
          <w:color w:val="0000FF"/>
        </w:rPr>
        <w:t>popsáno v úvodu tohoto PBŘ).</w:t>
      </w:r>
    </w:p>
    <w:p w14:paraId="7F83188B" w14:textId="77777777" w:rsidR="00FB06E7" w:rsidRDefault="009C5879" w:rsidP="00764745">
      <w:pPr>
        <w:ind w:left="709" w:hanging="425"/>
        <w:jc w:val="both"/>
        <w:rPr>
          <w:color w:val="0000FF"/>
        </w:rPr>
      </w:pPr>
      <w:r>
        <w:rPr>
          <w:color w:val="0000FF"/>
        </w:rPr>
        <w:t>Průměrný s</w:t>
      </w:r>
      <w:r w:rsidR="0016349B">
        <w:rPr>
          <w:color w:val="0000FF"/>
        </w:rPr>
        <w:t xml:space="preserve">oučinitel </w:t>
      </w:r>
      <w:r w:rsidR="0016349B">
        <w:rPr>
          <w:color w:val="0000FF"/>
          <w:u w:val="single"/>
        </w:rPr>
        <w:t>a</w:t>
      </w:r>
      <w:r w:rsidR="0016349B">
        <w:rPr>
          <w:color w:val="0000FF"/>
        </w:rPr>
        <w:t xml:space="preserve"> při ploše </w:t>
      </w:r>
      <w:r>
        <w:rPr>
          <w:color w:val="0000FF"/>
        </w:rPr>
        <w:t xml:space="preserve">kabinetů </w:t>
      </w:r>
      <w:r w:rsidR="00B5795E">
        <w:rPr>
          <w:color w:val="0000FF"/>
        </w:rPr>
        <w:t>116 m</w:t>
      </w:r>
      <w:r w:rsidR="00B5795E" w:rsidRPr="00B5795E">
        <w:rPr>
          <w:color w:val="0000FF"/>
          <w:vertAlign w:val="superscript"/>
        </w:rPr>
        <w:t>2</w:t>
      </w:r>
      <w:r w:rsidR="008B216D">
        <w:rPr>
          <w:color w:val="0000FF"/>
        </w:rPr>
        <w:t xml:space="preserve"> (a = 1,1)</w:t>
      </w:r>
      <w:r w:rsidR="00B5795E">
        <w:rPr>
          <w:color w:val="0000FF"/>
        </w:rPr>
        <w:t>, učeben 146 m</w:t>
      </w:r>
      <w:r w:rsidR="00B5795E" w:rsidRPr="00B5795E">
        <w:rPr>
          <w:color w:val="0000FF"/>
          <w:vertAlign w:val="superscript"/>
        </w:rPr>
        <w:t>2</w:t>
      </w:r>
      <w:r w:rsidR="00B5795E">
        <w:rPr>
          <w:color w:val="0000FF"/>
        </w:rPr>
        <w:t xml:space="preserve"> </w:t>
      </w:r>
      <w:r w:rsidR="008B216D">
        <w:rPr>
          <w:color w:val="0000FF"/>
        </w:rPr>
        <w:t xml:space="preserve">(a = </w:t>
      </w:r>
      <w:r w:rsidR="00FB06E7">
        <w:rPr>
          <w:color w:val="0000FF"/>
        </w:rPr>
        <w:t xml:space="preserve">0,9) </w:t>
      </w:r>
      <w:r w:rsidR="00B5795E">
        <w:rPr>
          <w:color w:val="0000FF"/>
        </w:rPr>
        <w:t xml:space="preserve">a chodby </w:t>
      </w:r>
      <w:r w:rsidR="008B216D">
        <w:rPr>
          <w:color w:val="0000FF"/>
        </w:rPr>
        <w:t>70</w:t>
      </w:r>
    </w:p>
    <w:p w14:paraId="64E43DCC" w14:textId="6971E75C" w:rsidR="00764745" w:rsidRDefault="008B216D" w:rsidP="00764745">
      <w:pPr>
        <w:ind w:left="709" w:hanging="425"/>
        <w:jc w:val="both"/>
        <w:rPr>
          <w:color w:val="0000FF"/>
        </w:rPr>
      </w:pPr>
      <w:r>
        <w:rPr>
          <w:color w:val="0000FF"/>
        </w:rPr>
        <w:t>m</w:t>
      </w:r>
      <w:r w:rsidRPr="008B216D">
        <w:rPr>
          <w:color w:val="0000FF"/>
          <w:vertAlign w:val="superscript"/>
        </w:rPr>
        <w:t>2</w:t>
      </w:r>
      <w:r w:rsidR="00FB06E7">
        <w:rPr>
          <w:color w:val="0000FF"/>
        </w:rPr>
        <w:t xml:space="preserve"> (a = 0,8) </w:t>
      </w:r>
      <w:r w:rsidR="00BF749C">
        <w:rPr>
          <w:color w:val="0000FF"/>
        </w:rPr>
        <w:t>se rovná:</w:t>
      </w:r>
    </w:p>
    <w:p w14:paraId="51C5B646" w14:textId="28EE6CF4" w:rsidR="00BF749C" w:rsidRDefault="00BF749C" w:rsidP="00764745">
      <w:pPr>
        <w:ind w:left="709" w:hanging="425"/>
        <w:jc w:val="both"/>
        <w:rPr>
          <w:color w:val="0000FF"/>
        </w:rPr>
      </w:pPr>
    </w:p>
    <w:p w14:paraId="5DD69818" w14:textId="7C4D2A01" w:rsidR="00BF749C" w:rsidRDefault="00BF749C" w:rsidP="00764745">
      <w:pPr>
        <w:ind w:left="709" w:hanging="425"/>
        <w:jc w:val="both"/>
        <w:rPr>
          <w:color w:val="0000FF"/>
        </w:rPr>
      </w:pPr>
      <w:r>
        <w:rPr>
          <w:color w:val="0000FF"/>
        </w:rPr>
        <w:t xml:space="preserve">a = (116 * 1,1 + 146 *0,9 + 70 * 0,8) / (116 + 146 + 70) = </w:t>
      </w:r>
      <w:r w:rsidR="00EF5600">
        <w:rPr>
          <w:color w:val="0000FF"/>
        </w:rPr>
        <w:t xml:space="preserve">1,0 </w:t>
      </w:r>
    </w:p>
    <w:p w14:paraId="7488D6E6" w14:textId="40A91C48" w:rsidR="00E505B5" w:rsidRDefault="00E505B5" w:rsidP="00764745">
      <w:pPr>
        <w:ind w:left="709" w:hanging="425"/>
        <w:jc w:val="both"/>
        <w:rPr>
          <w:color w:val="0000FF"/>
        </w:rPr>
      </w:pPr>
    </w:p>
    <w:p w14:paraId="32AED132" w14:textId="3BE9E77E" w:rsidR="00E505B5" w:rsidRDefault="00E505B5" w:rsidP="00764745">
      <w:pPr>
        <w:ind w:left="709" w:hanging="425"/>
        <w:jc w:val="both"/>
        <w:rPr>
          <w:color w:val="0000FF"/>
        </w:rPr>
      </w:pPr>
      <w:r w:rsidRPr="00D154E1">
        <w:rPr>
          <w:color w:val="0000FF"/>
          <w:u w:val="single"/>
        </w:rPr>
        <w:t>Posouzení nově osaz</w:t>
      </w:r>
      <w:r w:rsidR="00D154E1" w:rsidRPr="00D154E1">
        <w:rPr>
          <w:color w:val="0000FF"/>
          <w:u w:val="single"/>
        </w:rPr>
        <w:t xml:space="preserve">ených </w:t>
      </w:r>
      <w:r w:rsidRPr="00D154E1">
        <w:rPr>
          <w:color w:val="0000FF"/>
          <w:u w:val="single"/>
        </w:rPr>
        <w:t>jednokřídlých dveří na ÚC chodbou</w:t>
      </w:r>
      <w:r w:rsidR="00D154E1" w:rsidRPr="00D154E1">
        <w:rPr>
          <w:color w:val="0000FF"/>
          <w:u w:val="single"/>
        </w:rPr>
        <w:t>:</w:t>
      </w:r>
    </w:p>
    <w:p w14:paraId="17629C6D" w14:textId="05EF23BF" w:rsidR="00D154E1" w:rsidRDefault="00D154E1" w:rsidP="00764745">
      <w:pPr>
        <w:ind w:left="709" w:hanging="425"/>
        <w:jc w:val="both"/>
        <w:rPr>
          <w:color w:val="0000FF"/>
        </w:rPr>
      </w:pPr>
      <w:r>
        <w:rPr>
          <w:color w:val="0000FF"/>
        </w:rPr>
        <w:t xml:space="preserve">E = 120 osob, K </w:t>
      </w:r>
      <w:r>
        <w:rPr>
          <w:color w:val="0000FF"/>
          <w:vertAlign w:val="subscript"/>
        </w:rPr>
        <w:t>a = 1,</w:t>
      </w:r>
      <w:r w:rsidR="00D55C69">
        <w:rPr>
          <w:color w:val="0000FF"/>
          <w:vertAlign w:val="subscript"/>
        </w:rPr>
        <w:t>0</w:t>
      </w:r>
      <w:r>
        <w:rPr>
          <w:color w:val="0000FF"/>
        </w:rPr>
        <w:t xml:space="preserve"> = </w:t>
      </w:r>
      <w:r w:rsidR="00D55C69">
        <w:rPr>
          <w:color w:val="0000FF"/>
        </w:rPr>
        <w:t>60, s = 1,0</w:t>
      </w:r>
    </w:p>
    <w:p w14:paraId="423B1C4C" w14:textId="70B95524" w:rsidR="00D55C69" w:rsidRDefault="00D55C69" w:rsidP="00764745">
      <w:pPr>
        <w:ind w:left="709" w:hanging="425"/>
        <w:jc w:val="both"/>
        <w:rPr>
          <w:color w:val="0000FF"/>
        </w:rPr>
      </w:pPr>
    </w:p>
    <w:p w14:paraId="61F14909" w14:textId="77777777" w:rsidR="00F077D8" w:rsidRDefault="00D55C69" w:rsidP="00764745">
      <w:pPr>
        <w:ind w:left="709" w:hanging="425"/>
        <w:jc w:val="both"/>
        <w:rPr>
          <w:color w:val="0000FF"/>
        </w:rPr>
      </w:pPr>
      <w:r>
        <w:rPr>
          <w:color w:val="0000FF"/>
        </w:rPr>
        <w:t xml:space="preserve">u = (E * s) / K = (120 * 1,0) / 60 = </w:t>
      </w:r>
      <w:r w:rsidR="00561DE8">
        <w:rPr>
          <w:color w:val="0000FF"/>
        </w:rPr>
        <w:t>2 ÚP … skutečnost dveře šířky 1000 mm s pasivním křídlem</w:t>
      </w:r>
    </w:p>
    <w:p w14:paraId="11043580" w14:textId="1AD7C019" w:rsidR="00D55C69" w:rsidRDefault="00561DE8" w:rsidP="00764745">
      <w:pPr>
        <w:ind w:left="709" w:hanging="425"/>
        <w:jc w:val="both"/>
        <w:rPr>
          <w:color w:val="0000FF"/>
        </w:rPr>
      </w:pPr>
      <w:r>
        <w:rPr>
          <w:color w:val="0000FF"/>
        </w:rPr>
        <w:t xml:space="preserve">500 mm </w:t>
      </w:r>
      <w:r>
        <w:rPr>
          <w:b/>
          <w:bCs/>
          <w:color w:val="0000FF"/>
        </w:rPr>
        <w:t>VYHOVUJÍ</w:t>
      </w:r>
    </w:p>
    <w:p w14:paraId="7404F995" w14:textId="7DE7BAB7" w:rsidR="00561DE8" w:rsidRDefault="00561DE8" w:rsidP="00764745">
      <w:pPr>
        <w:ind w:left="709" w:hanging="425"/>
        <w:jc w:val="both"/>
        <w:rPr>
          <w:color w:val="0000FF"/>
        </w:rPr>
      </w:pPr>
    </w:p>
    <w:p w14:paraId="1E23EC51" w14:textId="77777777" w:rsidR="00F077D8" w:rsidRDefault="00561DE8" w:rsidP="00F077D8">
      <w:pPr>
        <w:ind w:left="709" w:hanging="425"/>
        <w:jc w:val="both"/>
        <w:rPr>
          <w:color w:val="0000FF"/>
        </w:rPr>
      </w:pPr>
      <w:r>
        <w:rPr>
          <w:b/>
          <w:bCs/>
          <w:color w:val="0000FF"/>
          <w:u w:val="single"/>
        </w:rPr>
        <w:t>POŽADAVEK:</w:t>
      </w:r>
      <w:r>
        <w:rPr>
          <w:color w:val="0000FF"/>
        </w:rPr>
        <w:t xml:space="preserve"> </w:t>
      </w:r>
      <w:r w:rsidR="00DE0506">
        <w:rPr>
          <w:color w:val="0000FF"/>
        </w:rPr>
        <w:t>Pasivní křídlo bude pro zajištění funkčnosti při evakuaci osob osazeno</w:t>
      </w:r>
    </w:p>
    <w:p w14:paraId="3DF30CC5" w14:textId="0A58ABF8" w:rsidR="00561DE8" w:rsidRDefault="00DE0506" w:rsidP="00F077D8">
      <w:pPr>
        <w:ind w:left="709" w:hanging="425"/>
        <w:jc w:val="both"/>
        <w:rPr>
          <w:color w:val="0000FF"/>
        </w:rPr>
      </w:pPr>
      <w:r>
        <w:rPr>
          <w:color w:val="0000FF"/>
        </w:rPr>
        <w:t xml:space="preserve">panikovou hrazdou dle </w:t>
      </w:r>
      <w:r w:rsidR="009B6C54" w:rsidRPr="00F077D8">
        <w:rPr>
          <w:color w:val="0000FF"/>
        </w:rPr>
        <w:t>ČSN EN 1125</w:t>
      </w:r>
      <w:r w:rsidR="00F077D8">
        <w:rPr>
          <w:color w:val="0000FF"/>
        </w:rPr>
        <w:t>.</w:t>
      </w:r>
    </w:p>
    <w:p w14:paraId="06CA087D" w14:textId="562D0AB1" w:rsidR="0037067A" w:rsidRDefault="0037067A" w:rsidP="00F077D8">
      <w:pPr>
        <w:ind w:left="709" w:hanging="425"/>
        <w:jc w:val="both"/>
        <w:rPr>
          <w:color w:val="0000FF"/>
        </w:rPr>
      </w:pPr>
    </w:p>
    <w:p w14:paraId="73CF60EE" w14:textId="31E3D4C5" w:rsidR="005E59FA" w:rsidRPr="006909C0" w:rsidRDefault="005E59FA" w:rsidP="00F077D8">
      <w:pPr>
        <w:ind w:left="709" w:hanging="425"/>
        <w:jc w:val="both"/>
        <w:rPr>
          <w:color w:val="0000FF"/>
        </w:rPr>
      </w:pPr>
      <w:r w:rsidRPr="006909C0">
        <w:rPr>
          <w:color w:val="0000FF"/>
        </w:rPr>
        <w:t>Nové d</w:t>
      </w:r>
      <w:r w:rsidR="0037067A" w:rsidRPr="006909C0">
        <w:rPr>
          <w:color w:val="0000FF"/>
        </w:rPr>
        <w:t xml:space="preserve">voukřídlé dveře jsou vyhovující bez dalšího </w:t>
      </w:r>
      <w:r w:rsidR="00523D1C" w:rsidRPr="006909C0">
        <w:rPr>
          <w:color w:val="0000FF"/>
        </w:rPr>
        <w:t xml:space="preserve">průkazu, stejně tak </w:t>
      </w:r>
      <w:r w:rsidRPr="006909C0">
        <w:rPr>
          <w:color w:val="0000FF"/>
        </w:rPr>
        <w:t xml:space="preserve">nové </w:t>
      </w:r>
      <w:r w:rsidR="00523D1C" w:rsidRPr="006909C0">
        <w:rPr>
          <w:color w:val="0000FF"/>
        </w:rPr>
        <w:t>dveří šířky 900</w:t>
      </w:r>
      <w:r w:rsidR="005E6D10" w:rsidRPr="006909C0">
        <w:rPr>
          <w:color w:val="0000FF"/>
        </w:rPr>
        <w:t xml:space="preserve"> </w:t>
      </w:r>
      <w:r w:rsidR="00523D1C" w:rsidRPr="006909C0">
        <w:rPr>
          <w:color w:val="0000FF"/>
        </w:rPr>
        <w:t>mm</w:t>
      </w:r>
    </w:p>
    <w:p w14:paraId="70427C24" w14:textId="77777777" w:rsidR="005E59FA" w:rsidRPr="006909C0" w:rsidRDefault="005E6D10" w:rsidP="005E59FA">
      <w:pPr>
        <w:ind w:left="709" w:hanging="425"/>
        <w:jc w:val="both"/>
        <w:rPr>
          <w:color w:val="0000FF"/>
        </w:rPr>
      </w:pPr>
      <w:r w:rsidRPr="006909C0">
        <w:rPr>
          <w:color w:val="0000FF"/>
        </w:rPr>
        <w:t>s</w:t>
      </w:r>
      <w:r w:rsidR="005E59FA" w:rsidRPr="006909C0">
        <w:rPr>
          <w:color w:val="0000FF"/>
        </w:rPr>
        <w:t> </w:t>
      </w:r>
      <w:r w:rsidR="005131F9" w:rsidRPr="006909C0">
        <w:rPr>
          <w:color w:val="0000FF"/>
        </w:rPr>
        <w:t>pasivním</w:t>
      </w:r>
      <w:r w:rsidR="005E59FA" w:rsidRPr="006909C0">
        <w:rPr>
          <w:color w:val="0000FF"/>
        </w:rPr>
        <w:t xml:space="preserve"> </w:t>
      </w:r>
      <w:r w:rsidR="005131F9" w:rsidRPr="006909C0">
        <w:rPr>
          <w:color w:val="0000FF"/>
        </w:rPr>
        <w:t xml:space="preserve">křídlem 500 mm (při evakuaci neotvíratelné) </w:t>
      </w:r>
      <w:r w:rsidR="00523D1C" w:rsidRPr="006909C0">
        <w:rPr>
          <w:color w:val="0000FF"/>
        </w:rPr>
        <w:t>v suterénních prostorách, kde se</w:t>
      </w:r>
    </w:p>
    <w:p w14:paraId="19000391" w14:textId="32B7BD3D" w:rsidR="0037067A" w:rsidRDefault="00523D1C" w:rsidP="005E59FA">
      <w:pPr>
        <w:ind w:left="709" w:hanging="425"/>
        <w:jc w:val="both"/>
        <w:rPr>
          <w:color w:val="0000FF"/>
        </w:rPr>
      </w:pPr>
      <w:r w:rsidRPr="006909C0">
        <w:rPr>
          <w:color w:val="0000FF"/>
        </w:rPr>
        <w:t>nachází pouze</w:t>
      </w:r>
      <w:r w:rsidR="005E59FA" w:rsidRPr="006909C0">
        <w:rPr>
          <w:color w:val="0000FF"/>
        </w:rPr>
        <w:t xml:space="preserve"> </w:t>
      </w:r>
      <w:r w:rsidRPr="006909C0">
        <w:rPr>
          <w:color w:val="0000FF"/>
        </w:rPr>
        <w:t>skladové prostory bez stálého pracovního místa</w:t>
      </w:r>
      <w:r w:rsidR="005131F9" w:rsidRPr="006909C0">
        <w:rPr>
          <w:color w:val="0000FF"/>
        </w:rPr>
        <w:t xml:space="preserve"> </w:t>
      </w:r>
      <w:r w:rsidRPr="006909C0">
        <w:rPr>
          <w:color w:val="0000FF"/>
        </w:rPr>
        <w:t>a obsazení.</w:t>
      </w:r>
    </w:p>
    <w:p w14:paraId="4DE38BBA" w14:textId="2D742BBF" w:rsidR="006909C0" w:rsidRDefault="006909C0" w:rsidP="005E59FA">
      <w:pPr>
        <w:ind w:left="709" w:hanging="425"/>
        <w:jc w:val="both"/>
        <w:rPr>
          <w:color w:val="0000FF"/>
        </w:rPr>
      </w:pPr>
    </w:p>
    <w:p w14:paraId="5CBF1BAC" w14:textId="3A2E0E76" w:rsidR="006909C0" w:rsidRDefault="006909C0" w:rsidP="005E59FA">
      <w:pPr>
        <w:ind w:left="709" w:hanging="425"/>
        <w:jc w:val="both"/>
        <w:rPr>
          <w:color w:val="0000FF"/>
        </w:rPr>
      </w:pPr>
      <w:r>
        <w:rPr>
          <w:color w:val="0000FF"/>
        </w:rPr>
        <w:t xml:space="preserve">Dveře </w:t>
      </w:r>
      <w:r w:rsidR="00A26310">
        <w:rPr>
          <w:color w:val="0000FF"/>
        </w:rPr>
        <w:t xml:space="preserve">v suterénu se budou v souladu s čl. </w:t>
      </w:r>
      <w:r w:rsidR="007C111C">
        <w:rPr>
          <w:color w:val="0000FF"/>
        </w:rPr>
        <w:t>5.6.22 ČSN 73 0834 otevírat proti směru úniku.</w:t>
      </w:r>
    </w:p>
    <w:p w14:paraId="13EDA813" w14:textId="4540E67B" w:rsidR="000C1AC8" w:rsidRDefault="000C1AC8" w:rsidP="005E59FA">
      <w:pPr>
        <w:ind w:left="709" w:hanging="425"/>
        <w:jc w:val="both"/>
        <w:rPr>
          <w:color w:val="0000FF"/>
        </w:rPr>
      </w:pPr>
    </w:p>
    <w:p w14:paraId="65D6DC97" w14:textId="76C73B33" w:rsidR="000C1AC8" w:rsidRPr="003A7382" w:rsidRDefault="00720353" w:rsidP="005E59FA">
      <w:pPr>
        <w:ind w:left="709" w:hanging="425"/>
        <w:jc w:val="both"/>
        <w:rPr>
          <w:color w:val="0000FF"/>
          <w:u w:val="single"/>
        </w:rPr>
      </w:pPr>
      <w:r w:rsidRPr="003A7382">
        <w:rPr>
          <w:color w:val="0000FF"/>
          <w:u w:val="single"/>
        </w:rPr>
        <w:t>Nadstandartní větrání stávajících schodišť:</w:t>
      </w:r>
    </w:p>
    <w:p w14:paraId="54370B90" w14:textId="1BD4621C" w:rsidR="00720353" w:rsidRPr="003A7382" w:rsidRDefault="00720353" w:rsidP="00720353">
      <w:pPr>
        <w:ind w:left="284"/>
        <w:jc w:val="both"/>
        <w:rPr>
          <w:color w:val="0000FF"/>
        </w:rPr>
      </w:pPr>
      <w:r w:rsidRPr="003A7382">
        <w:rPr>
          <w:color w:val="0000FF"/>
        </w:rPr>
        <w:t>V rámci změny stavby budou dveře v 1.NP a okna ve 3.NP otevírána signálem od EPS</w:t>
      </w:r>
      <w:r w:rsidR="003A7382">
        <w:rPr>
          <w:color w:val="0000FF"/>
        </w:rPr>
        <w:t xml:space="preserve"> (komínový efekt).</w:t>
      </w:r>
    </w:p>
    <w:p w14:paraId="4545ED4C" w14:textId="77777777" w:rsidR="00D422B6" w:rsidRDefault="00D422B6" w:rsidP="00033B4A">
      <w:pPr>
        <w:jc w:val="both"/>
        <w:rPr>
          <w:color w:val="0000FF"/>
        </w:rPr>
      </w:pPr>
    </w:p>
    <w:p w14:paraId="55FDF2CE" w14:textId="77777777" w:rsidR="0037067A" w:rsidRDefault="0037067A" w:rsidP="0037067A">
      <w:pPr>
        <w:ind w:left="709" w:hanging="425"/>
        <w:jc w:val="both"/>
        <w:rPr>
          <w:color w:val="0000FF"/>
        </w:rPr>
      </w:pPr>
      <w:r>
        <w:rPr>
          <w:color w:val="0000FF"/>
        </w:rPr>
        <w:t xml:space="preserve">Stávající </w:t>
      </w:r>
      <w:r w:rsidR="00D422B6">
        <w:rPr>
          <w:color w:val="0000FF"/>
        </w:rPr>
        <w:t>únikové cesty</w:t>
      </w:r>
      <w:r>
        <w:rPr>
          <w:color w:val="0000FF"/>
        </w:rPr>
        <w:t xml:space="preserve"> s nově navrženými požárními dveřmi na ÚC</w:t>
      </w:r>
      <w:r w:rsidR="00D422B6">
        <w:rPr>
          <w:color w:val="0000FF"/>
        </w:rPr>
        <w:t xml:space="preserve"> jsou</w:t>
      </w:r>
      <w:r w:rsidR="00135DCE">
        <w:rPr>
          <w:color w:val="0000FF"/>
        </w:rPr>
        <w:t xml:space="preserve"> vyhodnoceny jako</w:t>
      </w:r>
    </w:p>
    <w:p w14:paraId="4E682B73" w14:textId="6F6377F5" w:rsidR="00864E48" w:rsidRDefault="00D422B6" w:rsidP="0037067A">
      <w:pPr>
        <w:ind w:left="709" w:hanging="425"/>
        <w:jc w:val="both"/>
        <w:rPr>
          <w:color w:val="0000FF"/>
        </w:rPr>
      </w:pPr>
      <w:r w:rsidRPr="00135DCE">
        <w:rPr>
          <w:b/>
          <w:bCs/>
          <w:color w:val="0000FF"/>
        </w:rPr>
        <w:t>vyhovující</w:t>
      </w:r>
      <w:r>
        <w:rPr>
          <w:color w:val="0000FF"/>
        </w:rPr>
        <w:t xml:space="preserve"> i po </w:t>
      </w:r>
      <w:r w:rsidR="00135DCE">
        <w:rPr>
          <w:color w:val="0000FF"/>
        </w:rPr>
        <w:t xml:space="preserve">navrhované změně stavby. </w:t>
      </w:r>
      <w:r w:rsidR="00D224F5">
        <w:rPr>
          <w:color w:val="0000FF"/>
        </w:rPr>
        <w:t xml:space="preserve"> </w:t>
      </w:r>
    </w:p>
    <w:p w14:paraId="6B875203" w14:textId="77777777" w:rsidR="008E7B7F" w:rsidRDefault="008E7B7F" w:rsidP="00DC332A">
      <w:pPr>
        <w:jc w:val="both"/>
        <w:rPr>
          <w:color w:val="0000FF"/>
        </w:rPr>
      </w:pPr>
    </w:p>
    <w:p w14:paraId="38171AFE" w14:textId="77777777" w:rsidR="00C036BA" w:rsidRDefault="00C036BA" w:rsidP="00622B4A">
      <w:pPr>
        <w:pStyle w:val="Textnormy"/>
        <w:numPr>
          <w:ilvl w:val="0"/>
          <w:numId w:val="6"/>
        </w:numP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C036BA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 xml:space="preserve">je vytvořen požární úsek z prostorů podle 3.3b), pokud to ČSN 73 0802, ČSN 73 0804 nebo normy řady ČSN 73 08xx jmenovitě vyžadují; požárně dělicí konstrukce tohoto požárního úseku mohou být bez dalšího průkazu navrženy pro III. stupeň požární bezpečnosti; III. </w:t>
      </w:r>
      <w:r w:rsidRPr="00C036BA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lastRenderedPageBreak/>
        <w:t>stupni požární bezpečnosti musí odpovídat všechny požadavky na stavební konstrukce, včetně požadavků na požárně dělicí konstrukce oddělující požární úsek od sousedních prostorů (nepřihlíží se k případnému požárnímu rizik</w:t>
      </w:r>
      <w:r w:rsidR="00032746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u v ostatních částech objektu);</w:t>
      </w:r>
    </w:p>
    <w:p w14:paraId="79F1DAD6" w14:textId="77777777" w:rsidR="00E52B44" w:rsidRDefault="00BF558C" w:rsidP="00291F58">
      <w:pPr>
        <w:pStyle w:val="Textnormy"/>
        <w:ind w:left="284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Nově vzniklý požární úsek </w:t>
      </w:r>
      <w:r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cs-CZ"/>
        </w:rPr>
        <w:t xml:space="preserve">N 1.01 </w:t>
      </w:r>
      <w:r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bude v souladu s tímto článkem bez dalších průkazů zařazen do </w:t>
      </w:r>
      <w:r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cs-CZ"/>
        </w:rPr>
        <w:t>III. SPB</w:t>
      </w:r>
      <w:r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. </w:t>
      </w:r>
      <w:r w:rsidR="00E52B44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Posouzení konstrukcí:</w:t>
      </w:r>
    </w:p>
    <w:p w14:paraId="4E652B84" w14:textId="77777777" w:rsidR="00E52B44" w:rsidRPr="00E52B44" w:rsidRDefault="00E52B44" w:rsidP="00E52B44">
      <w:pPr>
        <w:ind w:left="284"/>
        <w:jc w:val="both"/>
        <w:rPr>
          <w:b/>
          <w:color w:val="3333FF"/>
          <w:u w:val="single"/>
        </w:rPr>
      </w:pPr>
      <w:r w:rsidRPr="00E52B44">
        <w:rPr>
          <w:b/>
          <w:color w:val="3333FF"/>
          <w:u w:val="single"/>
        </w:rPr>
        <w:t>Požární stěny</w:t>
      </w:r>
      <w:r w:rsidRPr="00E52B44">
        <w:rPr>
          <w:b/>
          <w:color w:val="3333FF"/>
        </w:rPr>
        <w:t>:</w:t>
      </w:r>
    </w:p>
    <w:p w14:paraId="1A4356D3" w14:textId="77777777" w:rsidR="00E52B44" w:rsidRPr="00E52B44" w:rsidRDefault="00E52B44" w:rsidP="00E52B44">
      <w:pPr>
        <w:widowControl w:val="0"/>
        <w:autoSpaceDE w:val="0"/>
        <w:autoSpaceDN w:val="0"/>
        <w:adjustRightInd w:val="0"/>
        <w:ind w:left="284"/>
        <w:jc w:val="both"/>
        <w:rPr>
          <w:color w:val="3333FF"/>
        </w:rPr>
      </w:pPr>
      <w:r w:rsidRPr="00E52B44">
        <w:rPr>
          <w:color w:val="3333FF"/>
        </w:rPr>
        <w:t>Stávající subtilnější stěny z CPP 100-150 mm</w:t>
      </w:r>
    </w:p>
    <w:p w14:paraId="24669766" w14:textId="2AD7ECB6" w:rsidR="00E52B44" w:rsidRPr="00E52B44" w:rsidRDefault="00E52B44" w:rsidP="00E52B44">
      <w:pPr>
        <w:pStyle w:val="Odstavecseseznamem"/>
        <w:numPr>
          <w:ilvl w:val="0"/>
          <w:numId w:val="17"/>
        </w:numPr>
        <w:ind w:left="1004"/>
        <w:jc w:val="both"/>
        <w:rPr>
          <w:color w:val="3333FF"/>
        </w:rPr>
      </w:pPr>
      <w:r w:rsidRPr="00E52B44">
        <w:rPr>
          <w:color w:val="3333FF"/>
        </w:rPr>
        <w:t>max. požadovaná PO:</w:t>
      </w:r>
      <w:r w:rsidRPr="00E52B44">
        <w:rPr>
          <w:color w:val="3333FF"/>
        </w:rPr>
        <w:tab/>
        <w:t xml:space="preserve">EI </w:t>
      </w:r>
      <w:r>
        <w:rPr>
          <w:color w:val="3333FF"/>
        </w:rPr>
        <w:t>45</w:t>
      </w:r>
      <w:r w:rsidRPr="00E52B44">
        <w:rPr>
          <w:color w:val="3333FF"/>
        </w:rPr>
        <w:t xml:space="preserve"> DP1 </w:t>
      </w:r>
    </w:p>
    <w:p w14:paraId="0ECAE71E" w14:textId="77777777" w:rsidR="00E52B44" w:rsidRPr="00E52B44" w:rsidRDefault="00E52B44" w:rsidP="00E52B44">
      <w:pPr>
        <w:pStyle w:val="Odstavecseseznamem"/>
        <w:numPr>
          <w:ilvl w:val="0"/>
          <w:numId w:val="17"/>
        </w:numPr>
        <w:ind w:left="1004"/>
        <w:jc w:val="both"/>
        <w:rPr>
          <w:color w:val="3333FF"/>
        </w:rPr>
      </w:pPr>
      <w:r w:rsidRPr="00E52B44">
        <w:rPr>
          <w:color w:val="3333FF"/>
        </w:rPr>
        <w:t>skutečná PO konstrukce:</w:t>
      </w:r>
      <w:r w:rsidRPr="00E52B44">
        <w:rPr>
          <w:color w:val="3333FF"/>
        </w:rPr>
        <w:tab/>
        <w:t>EI 90 DP1 (Hodnoty požární odolnosti stavebních konstrukcí podle Eurokódů tab. 6.1.1)</w:t>
      </w:r>
    </w:p>
    <w:p w14:paraId="1911332E" w14:textId="77777777" w:rsidR="00E52B44" w:rsidRPr="00E52B44" w:rsidRDefault="00E52B44" w:rsidP="00F32654">
      <w:pPr>
        <w:spacing w:before="120" w:after="120"/>
        <w:jc w:val="right"/>
        <w:rPr>
          <w:b/>
          <w:i/>
          <w:color w:val="3333FF"/>
        </w:rPr>
      </w:pPr>
      <w:r w:rsidRPr="00E52B44">
        <w:rPr>
          <w:color w:val="3333FF"/>
        </w:rPr>
        <w:t xml:space="preserve">→ </w:t>
      </w:r>
      <w:r w:rsidRPr="00E52B44">
        <w:rPr>
          <w:b/>
          <w:i/>
          <w:color w:val="3333FF"/>
        </w:rPr>
        <w:t>Vyhovuje</w:t>
      </w:r>
    </w:p>
    <w:p w14:paraId="43E537EA" w14:textId="77777777" w:rsidR="00E52B44" w:rsidRPr="00E52B44" w:rsidRDefault="00E52B44" w:rsidP="00E52B44">
      <w:pPr>
        <w:widowControl w:val="0"/>
        <w:autoSpaceDE w:val="0"/>
        <w:autoSpaceDN w:val="0"/>
        <w:adjustRightInd w:val="0"/>
        <w:ind w:left="284"/>
        <w:jc w:val="both"/>
        <w:rPr>
          <w:color w:val="3333FF"/>
        </w:rPr>
      </w:pPr>
      <w:r w:rsidRPr="00E52B44">
        <w:rPr>
          <w:color w:val="3333FF"/>
        </w:rPr>
        <w:t>Stávající masivnější stěny ze škvárobetonových tvárnic 200-300 mm</w:t>
      </w:r>
    </w:p>
    <w:p w14:paraId="4B9EDB6E" w14:textId="5D7D5219" w:rsidR="00E52B44" w:rsidRPr="00E52B44" w:rsidRDefault="00E52B44" w:rsidP="00E52B44">
      <w:pPr>
        <w:pStyle w:val="Odstavecseseznamem"/>
        <w:numPr>
          <w:ilvl w:val="0"/>
          <w:numId w:val="17"/>
        </w:numPr>
        <w:ind w:left="1004"/>
        <w:jc w:val="both"/>
        <w:rPr>
          <w:color w:val="3333FF"/>
        </w:rPr>
      </w:pPr>
      <w:r w:rsidRPr="00E52B44">
        <w:rPr>
          <w:color w:val="3333FF"/>
        </w:rPr>
        <w:t>max. požadovaná PO:</w:t>
      </w:r>
      <w:r w:rsidRPr="00E52B44">
        <w:rPr>
          <w:color w:val="3333FF"/>
        </w:rPr>
        <w:tab/>
        <w:t xml:space="preserve">REI </w:t>
      </w:r>
      <w:r>
        <w:rPr>
          <w:color w:val="3333FF"/>
        </w:rPr>
        <w:t>45</w:t>
      </w:r>
      <w:r w:rsidRPr="00E52B44">
        <w:rPr>
          <w:color w:val="3333FF"/>
        </w:rPr>
        <w:t xml:space="preserve"> DP1 </w:t>
      </w:r>
    </w:p>
    <w:p w14:paraId="2854F97B" w14:textId="77777777" w:rsidR="00E52B44" w:rsidRPr="00E52B44" w:rsidRDefault="00E52B44" w:rsidP="00E52B44">
      <w:pPr>
        <w:pStyle w:val="Odstavecseseznamem"/>
        <w:numPr>
          <w:ilvl w:val="0"/>
          <w:numId w:val="17"/>
        </w:numPr>
        <w:ind w:left="1004"/>
        <w:jc w:val="both"/>
        <w:rPr>
          <w:color w:val="3333FF"/>
        </w:rPr>
      </w:pPr>
      <w:r w:rsidRPr="00E52B44">
        <w:rPr>
          <w:color w:val="3333FF"/>
        </w:rPr>
        <w:t>skutečná PO konstrukce:</w:t>
      </w:r>
      <w:r w:rsidRPr="00E52B44">
        <w:rPr>
          <w:color w:val="3333FF"/>
        </w:rPr>
        <w:tab/>
        <w:t>REI 90 DP1 (Hodnoty požární odolnosti stavebních konstrukcí podle Eurokódů tab. 6.3.1)</w:t>
      </w:r>
    </w:p>
    <w:p w14:paraId="5EF3BA73" w14:textId="77777777" w:rsidR="00E52B44" w:rsidRPr="00E52B44" w:rsidRDefault="00E52B44" w:rsidP="00F32654">
      <w:pPr>
        <w:spacing w:before="120" w:after="120"/>
        <w:jc w:val="right"/>
        <w:rPr>
          <w:b/>
          <w:i/>
          <w:color w:val="3333FF"/>
        </w:rPr>
      </w:pPr>
      <w:r w:rsidRPr="00E52B44">
        <w:rPr>
          <w:color w:val="3333FF"/>
        </w:rPr>
        <w:t xml:space="preserve">→ </w:t>
      </w:r>
      <w:r w:rsidRPr="00E52B44">
        <w:rPr>
          <w:b/>
          <w:i/>
          <w:color w:val="3333FF"/>
        </w:rPr>
        <w:t>Vyhovuje</w:t>
      </w:r>
    </w:p>
    <w:p w14:paraId="2A9074F8" w14:textId="77777777" w:rsidR="00E52B44" w:rsidRPr="00F32654" w:rsidRDefault="00E52B44" w:rsidP="00E52B44">
      <w:pPr>
        <w:ind w:left="284"/>
        <w:jc w:val="both"/>
        <w:rPr>
          <w:b/>
          <w:color w:val="3333FF"/>
          <w:u w:val="single"/>
        </w:rPr>
      </w:pPr>
      <w:r w:rsidRPr="00F32654">
        <w:rPr>
          <w:b/>
          <w:color w:val="3333FF"/>
          <w:u w:val="single"/>
        </w:rPr>
        <w:t>Požární strop</w:t>
      </w:r>
      <w:r w:rsidRPr="00F32654">
        <w:rPr>
          <w:b/>
          <w:color w:val="3333FF"/>
        </w:rPr>
        <w:t>:</w:t>
      </w:r>
    </w:p>
    <w:p w14:paraId="4706FF7C" w14:textId="77777777" w:rsidR="00F32654" w:rsidRPr="00F32654" w:rsidRDefault="00F32654" w:rsidP="00F32654">
      <w:pPr>
        <w:ind w:left="284"/>
        <w:rPr>
          <w:bCs/>
          <w:color w:val="3333FF"/>
        </w:rPr>
      </w:pPr>
      <w:r w:rsidRPr="00F32654">
        <w:rPr>
          <w:bCs/>
          <w:color w:val="3333FF"/>
        </w:rPr>
        <w:t xml:space="preserve">Stávající ŽB deska </w:t>
      </w:r>
      <w:proofErr w:type="spellStart"/>
      <w:r w:rsidRPr="00F32654">
        <w:rPr>
          <w:bCs/>
          <w:color w:val="3333FF"/>
        </w:rPr>
        <w:t>tl</w:t>
      </w:r>
      <w:proofErr w:type="spellEnd"/>
      <w:r w:rsidRPr="00F32654">
        <w:rPr>
          <w:bCs/>
          <w:color w:val="3333FF"/>
        </w:rPr>
        <w:t>. 100 mm s krytím výztuže (v jednom směru) a = 20 mm</w:t>
      </w:r>
    </w:p>
    <w:p w14:paraId="72841568" w14:textId="2621008F" w:rsidR="00F32654" w:rsidRPr="00F32654" w:rsidRDefault="00F32654" w:rsidP="00F32654">
      <w:pPr>
        <w:pStyle w:val="Odstavecseseznamem"/>
        <w:numPr>
          <w:ilvl w:val="0"/>
          <w:numId w:val="17"/>
        </w:numPr>
        <w:ind w:left="1004"/>
        <w:jc w:val="both"/>
        <w:rPr>
          <w:color w:val="3333FF"/>
        </w:rPr>
      </w:pPr>
      <w:r w:rsidRPr="00F32654">
        <w:rPr>
          <w:color w:val="3333FF"/>
        </w:rPr>
        <w:t>max. požadovaná PO:</w:t>
      </w:r>
      <w:r w:rsidRPr="00F32654">
        <w:rPr>
          <w:color w:val="3333FF"/>
        </w:rPr>
        <w:tab/>
        <w:t xml:space="preserve">REI 45 DP1 </w:t>
      </w:r>
    </w:p>
    <w:p w14:paraId="50361D0F" w14:textId="77777777" w:rsidR="00F32654" w:rsidRPr="00F32654" w:rsidRDefault="00F32654" w:rsidP="00F32654">
      <w:pPr>
        <w:pStyle w:val="Odstavecseseznamem"/>
        <w:numPr>
          <w:ilvl w:val="0"/>
          <w:numId w:val="17"/>
        </w:numPr>
        <w:ind w:left="1004"/>
        <w:jc w:val="both"/>
        <w:rPr>
          <w:color w:val="3333FF"/>
        </w:rPr>
      </w:pPr>
      <w:r w:rsidRPr="00F32654">
        <w:rPr>
          <w:color w:val="3333FF"/>
        </w:rPr>
        <w:t>skutečná PO konstrukce:</w:t>
      </w:r>
      <w:r w:rsidRPr="00F32654">
        <w:rPr>
          <w:color w:val="3333FF"/>
        </w:rPr>
        <w:tab/>
        <w:t>REI 60 DP1 (Hodnoty požární odolnosti stavebních konstrukcí podle Eurokódů tab. 2.6)</w:t>
      </w:r>
    </w:p>
    <w:p w14:paraId="03E8A401" w14:textId="3CFA3022" w:rsidR="00E52B44" w:rsidRPr="00F32654" w:rsidRDefault="00F32654" w:rsidP="00F32654">
      <w:pPr>
        <w:spacing w:before="120" w:after="120"/>
        <w:jc w:val="right"/>
        <w:rPr>
          <w:b/>
          <w:i/>
          <w:color w:val="3333FF"/>
        </w:rPr>
      </w:pPr>
      <w:r w:rsidRPr="00F32654">
        <w:rPr>
          <w:color w:val="3333FF"/>
        </w:rPr>
        <w:t xml:space="preserve">→ </w:t>
      </w:r>
      <w:r w:rsidRPr="00F32654">
        <w:rPr>
          <w:b/>
          <w:i/>
          <w:color w:val="3333FF"/>
        </w:rPr>
        <w:t>Vyhovuje</w:t>
      </w:r>
    </w:p>
    <w:p w14:paraId="0EE8618E" w14:textId="77777777" w:rsidR="00E52B44" w:rsidRPr="00E52B44" w:rsidRDefault="00E52B44" w:rsidP="00E52B44">
      <w:pPr>
        <w:widowControl w:val="0"/>
        <w:tabs>
          <w:tab w:val="left" w:pos="0"/>
        </w:tabs>
        <w:ind w:left="284"/>
        <w:jc w:val="both"/>
        <w:rPr>
          <w:b/>
          <w:bCs/>
          <w:color w:val="3333FF"/>
          <w:u w:val="single"/>
        </w:rPr>
      </w:pPr>
      <w:r w:rsidRPr="00E52B44">
        <w:rPr>
          <w:b/>
          <w:bCs/>
          <w:color w:val="3333FF"/>
          <w:u w:val="single"/>
        </w:rPr>
        <w:t>Požární uzávěry na hranici řešeného PÚ</w:t>
      </w:r>
      <w:r w:rsidRPr="00E52B44">
        <w:rPr>
          <w:b/>
          <w:bCs/>
          <w:color w:val="3333FF"/>
        </w:rPr>
        <w:t>:</w:t>
      </w:r>
    </w:p>
    <w:p w14:paraId="03F34EFC" w14:textId="6DBA6A1D" w:rsidR="00E52B44" w:rsidRPr="00E52B44" w:rsidRDefault="00E52B44" w:rsidP="00E52B44">
      <w:pPr>
        <w:ind w:left="284"/>
        <w:jc w:val="both"/>
        <w:rPr>
          <w:color w:val="3333FF"/>
        </w:rPr>
      </w:pPr>
      <w:r w:rsidRPr="00E52B44">
        <w:rPr>
          <w:color w:val="3333FF"/>
        </w:rPr>
        <w:t xml:space="preserve">Požární uzávěr splní požární odolnost </w:t>
      </w:r>
      <w:r w:rsidRPr="00E52B44">
        <w:rPr>
          <w:b/>
          <w:bCs/>
          <w:color w:val="3333FF"/>
        </w:rPr>
        <w:t>E</w:t>
      </w:r>
      <w:r w:rsidR="0005522E">
        <w:rPr>
          <w:b/>
          <w:bCs/>
          <w:color w:val="3333FF"/>
        </w:rPr>
        <w:t>I</w:t>
      </w:r>
      <w:r w:rsidRPr="00E52B44">
        <w:rPr>
          <w:b/>
          <w:bCs/>
          <w:color w:val="3333FF"/>
        </w:rPr>
        <w:t xml:space="preserve"> </w:t>
      </w:r>
      <w:r w:rsidR="00F32654">
        <w:rPr>
          <w:b/>
          <w:bCs/>
          <w:color w:val="3333FF"/>
        </w:rPr>
        <w:t>30</w:t>
      </w:r>
      <w:r w:rsidRPr="00E52B44">
        <w:rPr>
          <w:b/>
          <w:bCs/>
          <w:color w:val="3333FF"/>
        </w:rPr>
        <w:t xml:space="preserve"> DP3 – C2. </w:t>
      </w:r>
    </w:p>
    <w:p w14:paraId="07994D9E" w14:textId="66E09A10" w:rsidR="00533762" w:rsidRPr="00032746" w:rsidRDefault="003B6288" w:rsidP="00291F58">
      <w:pPr>
        <w:pStyle w:val="Textnormy"/>
        <w:ind w:left="284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 </w:t>
      </w:r>
    </w:p>
    <w:p w14:paraId="7856FB76" w14:textId="1BD921C9" w:rsidR="00F82F0C" w:rsidRPr="00473DE4" w:rsidRDefault="00C036BA" w:rsidP="00622B4A">
      <w:pPr>
        <w:pStyle w:val="Textnormy"/>
        <w:numPr>
          <w:ilvl w:val="0"/>
          <w:numId w:val="6"/>
        </w:numP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C036BA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v měněné části objektu nejsou změnou stavby zhoršeny původní parametry zařízení umožňující protipožární zásah, zejména příjezdové komunikace, nástupní plochy, zásahové cesty a vnější odběrná místa požární vody: u vnitřních hydrantových systémů lze ponechat původní hydranty včetně stávající funkční výzbroje; v měněné části objektu musí být rozmístěny přenosné hasicí přístroje podle zásad ČSN 73 0802, ČSN 73 0804 nebo norem řady ČSN 73 08xx.</w:t>
      </w:r>
    </w:p>
    <w:p w14:paraId="45892485" w14:textId="47EFFE0C" w:rsidR="00CA6688" w:rsidRDefault="00E25314" w:rsidP="00912BE4">
      <w:pPr>
        <w:pStyle w:val="Textnormy"/>
        <w:spacing w:after="0"/>
        <w:ind w:left="284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Nástupní plochy, </w:t>
      </w:r>
      <w:r w:rsidR="007B2CB0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příjezdové komunikace, zásahové</w:t>
      </w:r>
      <w:r w:rsidR="00B62F32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 a nástupní</w:t>
      </w:r>
      <w:r w:rsidR="007B2CB0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 cesty</w:t>
      </w:r>
      <w:r w:rsidR="00B62F32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,</w:t>
      </w:r>
      <w:r w:rsidR="007B2CB0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 vnější odběrná místa nejsou změnou stavby dotčena. </w:t>
      </w:r>
    </w:p>
    <w:p w14:paraId="41E6B5C0" w14:textId="77777777" w:rsidR="005B2674" w:rsidRDefault="005B2674" w:rsidP="00912BE4">
      <w:pPr>
        <w:pStyle w:val="Textnormy"/>
        <w:spacing w:after="0"/>
        <w:ind w:left="283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</w:p>
    <w:p w14:paraId="40D45AC4" w14:textId="0F3C1A74" w:rsidR="009229E5" w:rsidRDefault="00B62F32" w:rsidP="00912BE4">
      <w:pPr>
        <w:pStyle w:val="Textnormy"/>
        <w:spacing w:after="0"/>
        <w:ind w:firstLine="284"/>
        <w:rPr>
          <w:rFonts w:ascii="Times New Roman" w:eastAsia="Times New Roman" w:hAnsi="Times New Roman"/>
          <w:b/>
          <w:bCs/>
          <w:color w:val="0000FF"/>
          <w:sz w:val="24"/>
          <w:szCs w:val="24"/>
          <w:u w:val="single"/>
          <w:lang w:eastAsia="cs-CZ"/>
        </w:rPr>
      </w:pPr>
      <w:r w:rsidRPr="009D7214">
        <w:rPr>
          <w:rFonts w:ascii="Times New Roman" w:eastAsia="Times New Roman" w:hAnsi="Times New Roman"/>
          <w:b/>
          <w:bCs/>
          <w:color w:val="0000FF"/>
          <w:sz w:val="24"/>
          <w:szCs w:val="24"/>
          <w:u w:val="single"/>
          <w:lang w:eastAsia="cs-CZ"/>
        </w:rPr>
        <w:t>Elektrická požární signalizace:</w:t>
      </w:r>
    </w:p>
    <w:p w14:paraId="7665CABF" w14:textId="12A07744" w:rsidR="008F17C4" w:rsidRDefault="008F17C4" w:rsidP="001C7FAC">
      <w:pPr>
        <w:pStyle w:val="Textnormy"/>
        <w:spacing w:after="0"/>
        <w:ind w:left="284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 w:rsidRPr="008F17C4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Objekt bude nově vybaven elektrickou požární signalizací.</w:t>
      </w:r>
    </w:p>
    <w:p w14:paraId="310C1B95" w14:textId="77777777" w:rsidR="001C7FAC" w:rsidRPr="008F17C4" w:rsidRDefault="001C7FAC" w:rsidP="001C7FAC">
      <w:pPr>
        <w:pStyle w:val="Textnormy"/>
        <w:spacing w:after="0"/>
        <w:ind w:left="284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</w:p>
    <w:p w14:paraId="3A1FFD8B" w14:textId="14885CD8" w:rsidR="008F17C4" w:rsidRDefault="008F17C4" w:rsidP="001C7FAC">
      <w:pPr>
        <w:ind w:left="284"/>
        <w:jc w:val="both"/>
        <w:rPr>
          <w:color w:val="0000FF"/>
          <w:u w:val="single"/>
        </w:rPr>
      </w:pPr>
      <w:r w:rsidRPr="008F17C4">
        <w:rPr>
          <w:color w:val="0000FF"/>
          <w:u w:val="single"/>
        </w:rPr>
        <w:t>Vzhlede k charakteru provozu, ve vazbě na okolní univerzitní objekty a v souladu s ČSN 73 0875 bude zařízení EPS v objektu provedeno takto:</w:t>
      </w:r>
    </w:p>
    <w:p w14:paraId="4E5E91F3" w14:textId="77777777" w:rsidR="00912BE4" w:rsidRPr="008F17C4" w:rsidRDefault="00912BE4" w:rsidP="001C7FAC">
      <w:pPr>
        <w:ind w:left="284"/>
        <w:jc w:val="both"/>
        <w:rPr>
          <w:color w:val="0000FF"/>
          <w:u w:val="single"/>
        </w:rPr>
      </w:pPr>
    </w:p>
    <w:p w14:paraId="784E9695" w14:textId="77777777" w:rsidR="008F17C4" w:rsidRPr="008F17C4" w:rsidRDefault="008F17C4" w:rsidP="001C7FAC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ind w:left="284"/>
        <w:jc w:val="both"/>
        <w:rPr>
          <w:b/>
          <w:color w:val="0000FF"/>
        </w:rPr>
      </w:pPr>
      <w:r w:rsidRPr="008F17C4">
        <w:rPr>
          <w:b/>
          <w:color w:val="0000FF"/>
        </w:rPr>
        <w:t>– rozsah střežení pomocí systému EPS:</w:t>
      </w:r>
    </w:p>
    <w:p w14:paraId="79F3D134" w14:textId="77777777" w:rsidR="008F17C4" w:rsidRPr="008F17C4" w:rsidRDefault="008F17C4" w:rsidP="001C7FAC">
      <w:pPr>
        <w:pStyle w:val="Odstavecseseznamem"/>
        <w:autoSpaceDE w:val="0"/>
        <w:autoSpaceDN w:val="0"/>
        <w:adjustRightInd w:val="0"/>
        <w:ind w:left="284"/>
        <w:jc w:val="both"/>
        <w:rPr>
          <w:color w:val="0000FF"/>
        </w:rPr>
      </w:pPr>
      <w:r w:rsidRPr="008F17C4">
        <w:rPr>
          <w:color w:val="0000FF"/>
        </w:rPr>
        <w:t>EPS bude instalována ve všech místnostech s požárním rizikem</w:t>
      </w:r>
    </w:p>
    <w:p w14:paraId="19ADBA7E" w14:textId="77777777" w:rsidR="008F17C4" w:rsidRPr="008F17C4" w:rsidRDefault="008F17C4" w:rsidP="001C7FAC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ind w:left="284"/>
        <w:jc w:val="both"/>
        <w:rPr>
          <w:b/>
          <w:color w:val="0000FF"/>
        </w:rPr>
      </w:pPr>
      <w:r w:rsidRPr="008F17C4">
        <w:rPr>
          <w:b/>
          <w:color w:val="0000FF"/>
        </w:rPr>
        <w:lastRenderedPageBreak/>
        <w:t>– způsob detekce požáru:</w:t>
      </w:r>
    </w:p>
    <w:p w14:paraId="38D83E54" w14:textId="74EA6A98" w:rsidR="008F17C4" w:rsidRDefault="008F17C4" w:rsidP="001C7FAC">
      <w:pPr>
        <w:pStyle w:val="Odstavecseseznamem"/>
        <w:autoSpaceDE w:val="0"/>
        <w:autoSpaceDN w:val="0"/>
        <w:adjustRightInd w:val="0"/>
        <w:ind w:left="284"/>
        <w:jc w:val="both"/>
        <w:rPr>
          <w:color w:val="0000FF"/>
        </w:rPr>
      </w:pPr>
      <w:r w:rsidRPr="008F17C4">
        <w:rPr>
          <w:color w:val="0000FF"/>
        </w:rPr>
        <w:t>Pro detekci vznikajícího požáru se v posuzovaných prostorách počítá s instalací automatických adresných analogových hlásičů opticko-kouřových. Hlásiče jsou instalovány v podélných osách na střed stropu.</w:t>
      </w:r>
    </w:p>
    <w:p w14:paraId="60083F87" w14:textId="77777777" w:rsidR="00912BE4" w:rsidRPr="008F17C4" w:rsidRDefault="00912BE4" w:rsidP="001C7FAC">
      <w:pPr>
        <w:pStyle w:val="Odstavecseseznamem"/>
        <w:autoSpaceDE w:val="0"/>
        <w:autoSpaceDN w:val="0"/>
        <w:adjustRightInd w:val="0"/>
        <w:ind w:left="284"/>
        <w:jc w:val="both"/>
        <w:rPr>
          <w:color w:val="0000FF"/>
        </w:rPr>
      </w:pPr>
    </w:p>
    <w:p w14:paraId="5ADBEC17" w14:textId="77777777" w:rsidR="008F17C4" w:rsidRPr="008F17C4" w:rsidRDefault="008F17C4" w:rsidP="001C7FAC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ind w:left="284"/>
        <w:jc w:val="both"/>
        <w:rPr>
          <w:b/>
          <w:color w:val="0000FF"/>
        </w:rPr>
      </w:pPr>
      <w:r w:rsidRPr="008F17C4">
        <w:rPr>
          <w:b/>
          <w:color w:val="0000FF"/>
        </w:rPr>
        <w:t>tlačítkové hlásiče:</w:t>
      </w:r>
    </w:p>
    <w:p w14:paraId="41FD0473" w14:textId="377A170E" w:rsidR="008F17C4" w:rsidRDefault="008F17C4" w:rsidP="001C7FAC">
      <w:pPr>
        <w:pStyle w:val="Odstavecseseznamem"/>
        <w:autoSpaceDE w:val="0"/>
        <w:autoSpaceDN w:val="0"/>
        <w:adjustRightInd w:val="0"/>
        <w:ind w:left="284"/>
        <w:jc w:val="both"/>
        <w:rPr>
          <w:color w:val="0000FF"/>
        </w:rPr>
      </w:pPr>
      <w:r w:rsidRPr="008F17C4">
        <w:rPr>
          <w:color w:val="0000FF"/>
        </w:rPr>
        <w:t>Tlačítkové hlásiče budou instalovány v souladu s čl. 4.3.3 ČSN 73 0875–u východů na volné prostranství a dále nepravidelně po objektu – na chodb</w:t>
      </w:r>
      <w:r w:rsidR="008E38C1">
        <w:rPr>
          <w:color w:val="0000FF"/>
        </w:rPr>
        <w:t>ách</w:t>
      </w:r>
      <w:r w:rsidRPr="008F17C4">
        <w:rPr>
          <w:color w:val="0000FF"/>
        </w:rPr>
        <w:t xml:space="preserve"> a předem určených místnostech</w:t>
      </w:r>
      <w:r w:rsidR="00797CD3">
        <w:rPr>
          <w:color w:val="0000FF"/>
        </w:rPr>
        <w:t xml:space="preserve"> (velké přednáškové místnosti</w:t>
      </w:r>
      <w:r w:rsidR="00114FD6">
        <w:rPr>
          <w:color w:val="0000FF"/>
        </w:rPr>
        <w:t xml:space="preserve"> v 1.NP</w:t>
      </w:r>
      <w:r w:rsidR="00797CD3">
        <w:rPr>
          <w:color w:val="0000FF"/>
        </w:rPr>
        <w:t>)</w:t>
      </w:r>
      <w:r w:rsidRPr="008F17C4">
        <w:rPr>
          <w:color w:val="0000FF"/>
        </w:rPr>
        <w:t>. Tlačítkové hlásiče se umisťují v zorném poli osob a to nejdále 3 m od uvedených východů, a to ve výšce 1,2 – 1,5 m.</w:t>
      </w:r>
    </w:p>
    <w:p w14:paraId="61D334F9" w14:textId="77777777" w:rsidR="00912BE4" w:rsidRPr="008F17C4" w:rsidRDefault="00912BE4" w:rsidP="001C7FAC">
      <w:pPr>
        <w:pStyle w:val="Odstavecseseznamem"/>
        <w:autoSpaceDE w:val="0"/>
        <w:autoSpaceDN w:val="0"/>
        <w:adjustRightInd w:val="0"/>
        <w:ind w:left="284"/>
        <w:jc w:val="both"/>
        <w:rPr>
          <w:color w:val="0000FF"/>
        </w:rPr>
      </w:pPr>
    </w:p>
    <w:p w14:paraId="22A07E4E" w14:textId="77777777" w:rsidR="008F17C4" w:rsidRPr="008F17C4" w:rsidRDefault="008F17C4" w:rsidP="001C7FAC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ind w:left="284"/>
        <w:jc w:val="both"/>
        <w:rPr>
          <w:b/>
          <w:color w:val="0000FF"/>
        </w:rPr>
      </w:pPr>
      <w:r w:rsidRPr="008F17C4">
        <w:rPr>
          <w:b/>
          <w:color w:val="0000FF"/>
        </w:rPr>
        <w:t>umístění hlavních a podružných ústředen EPS:</w:t>
      </w:r>
    </w:p>
    <w:p w14:paraId="021A379A" w14:textId="7EA419D5" w:rsidR="008F17C4" w:rsidRDefault="008F17C4" w:rsidP="001C7FAC">
      <w:pPr>
        <w:pStyle w:val="Odstavecseseznamem"/>
        <w:autoSpaceDE w:val="0"/>
        <w:autoSpaceDN w:val="0"/>
        <w:adjustRightInd w:val="0"/>
        <w:ind w:left="284"/>
        <w:jc w:val="both"/>
        <w:rPr>
          <w:color w:val="0000FF"/>
        </w:rPr>
      </w:pPr>
      <w:r w:rsidRPr="008F17C4">
        <w:rPr>
          <w:color w:val="0000FF"/>
        </w:rPr>
        <w:t xml:space="preserve">Stávající </w:t>
      </w:r>
      <w:r w:rsidRPr="008F17C4">
        <w:rPr>
          <w:color w:val="0000FF"/>
          <w:u w:val="single"/>
        </w:rPr>
        <w:t>hlavní (areálová) ústředna EPS</w:t>
      </w:r>
      <w:r w:rsidRPr="008F17C4">
        <w:rPr>
          <w:color w:val="0000FF"/>
        </w:rPr>
        <w:t xml:space="preserve"> se zajištěnou stálou obsluhou bezpečnostní službou je osazena v budově Rektorátu mimo řešený stavební objekt ve vzdálenosti cca 1</w:t>
      </w:r>
      <w:r w:rsidR="00114FD6">
        <w:rPr>
          <w:color w:val="0000FF"/>
        </w:rPr>
        <w:t>2</w:t>
      </w:r>
      <w:r w:rsidRPr="008F17C4">
        <w:rPr>
          <w:color w:val="0000FF"/>
        </w:rPr>
        <w:t xml:space="preserve">0 m. Zde funguje nepřetržitý režim hlídání a odtud bude případný požár v objektu ohlášen HZS </w:t>
      </w:r>
      <w:proofErr w:type="spellStart"/>
      <w:r w:rsidRPr="008F17C4">
        <w:rPr>
          <w:color w:val="0000FF"/>
        </w:rPr>
        <w:t>hl.m</w:t>
      </w:r>
      <w:proofErr w:type="spellEnd"/>
      <w:r w:rsidRPr="008F17C4">
        <w:rPr>
          <w:color w:val="0000FF"/>
        </w:rPr>
        <w:t>. Prahy.</w:t>
      </w:r>
    </w:p>
    <w:p w14:paraId="787FF75D" w14:textId="77777777" w:rsidR="00912BE4" w:rsidRPr="008F17C4" w:rsidRDefault="00912BE4" w:rsidP="001C7FAC">
      <w:pPr>
        <w:pStyle w:val="Odstavecseseznamem"/>
        <w:autoSpaceDE w:val="0"/>
        <w:autoSpaceDN w:val="0"/>
        <w:adjustRightInd w:val="0"/>
        <w:ind w:left="284"/>
        <w:jc w:val="both"/>
        <w:rPr>
          <w:color w:val="0000FF"/>
        </w:rPr>
      </w:pPr>
    </w:p>
    <w:p w14:paraId="42D3CA70" w14:textId="604195B5" w:rsidR="008F17C4" w:rsidRDefault="008F17C4" w:rsidP="001C7FAC">
      <w:pPr>
        <w:pStyle w:val="Odstavecseseznamem"/>
        <w:autoSpaceDE w:val="0"/>
        <w:autoSpaceDN w:val="0"/>
        <w:adjustRightInd w:val="0"/>
        <w:ind w:left="284"/>
        <w:jc w:val="both"/>
        <w:rPr>
          <w:color w:val="0000FF"/>
        </w:rPr>
      </w:pPr>
      <w:r w:rsidRPr="008F17C4">
        <w:rPr>
          <w:color w:val="0000FF"/>
        </w:rPr>
        <w:t xml:space="preserve">Nově navržený systém EPS v objektu </w:t>
      </w:r>
      <w:r w:rsidR="00114FD6">
        <w:rPr>
          <w:color w:val="0000FF"/>
        </w:rPr>
        <w:t xml:space="preserve">hlavní budovy TF </w:t>
      </w:r>
      <w:r w:rsidRPr="008F17C4">
        <w:rPr>
          <w:color w:val="0000FF"/>
        </w:rPr>
        <w:t>bude vybaven podruž</w:t>
      </w:r>
      <w:r w:rsidR="00114FD6">
        <w:rPr>
          <w:color w:val="0000FF"/>
        </w:rPr>
        <w:t>nými</w:t>
      </w:r>
      <w:r w:rsidRPr="008F17C4">
        <w:rPr>
          <w:color w:val="0000FF"/>
        </w:rPr>
        <w:t xml:space="preserve"> ústředn</w:t>
      </w:r>
      <w:r w:rsidR="00114FD6">
        <w:rPr>
          <w:color w:val="0000FF"/>
        </w:rPr>
        <w:t>ami (pro každé rameno zvlášť)</w:t>
      </w:r>
      <w:r w:rsidRPr="008F17C4">
        <w:rPr>
          <w:color w:val="0000FF"/>
        </w:rPr>
        <w:t>, která bude zapojena do stávajícího areálového okruhu. Ústředn</w:t>
      </w:r>
      <w:r w:rsidR="00114FD6">
        <w:rPr>
          <w:color w:val="0000FF"/>
        </w:rPr>
        <w:t>y</w:t>
      </w:r>
      <w:r w:rsidRPr="008F17C4">
        <w:rPr>
          <w:color w:val="0000FF"/>
        </w:rPr>
        <w:t xml:space="preserve"> bud</w:t>
      </w:r>
      <w:r w:rsidR="00114FD6">
        <w:rPr>
          <w:color w:val="0000FF"/>
        </w:rPr>
        <w:t>ou</w:t>
      </w:r>
      <w:r w:rsidRPr="008F17C4">
        <w:rPr>
          <w:color w:val="0000FF"/>
        </w:rPr>
        <w:t xml:space="preserve"> umístěn</w:t>
      </w:r>
      <w:r w:rsidR="00114FD6">
        <w:rPr>
          <w:color w:val="0000FF"/>
        </w:rPr>
        <w:t>y</w:t>
      </w:r>
      <w:r w:rsidRPr="008F17C4">
        <w:rPr>
          <w:color w:val="0000FF"/>
        </w:rPr>
        <w:t xml:space="preserve"> v samostatn</w:t>
      </w:r>
      <w:r w:rsidR="00114FD6">
        <w:rPr>
          <w:color w:val="0000FF"/>
        </w:rPr>
        <w:t>ých</w:t>
      </w:r>
      <w:r w:rsidRPr="008F17C4">
        <w:rPr>
          <w:color w:val="0000FF"/>
        </w:rPr>
        <w:t xml:space="preserve"> požárním úseku </w:t>
      </w:r>
      <w:r w:rsidRPr="008F17C4">
        <w:rPr>
          <w:b/>
          <w:bCs/>
          <w:color w:val="0000FF"/>
        </w:rPr>
        <w:t xml:space="preserve">m. č. </w:t>
      </w:r>
      <w:r w:rsidR="002A04D2">
        <w:rPr>
          <w:b/>
          <w:bCs/>
          <w:color w:val="0000FF"/>
        </w:rPr>
        <w:t>02/I</w:t>
      </w:r>
      <w:r w:rsidRPr="008F17C4">
        <w:rPr>
          <w:b/>
          <w:bCs/>
          <w:color w:val="0000FF"/>
        </w:rPr>
        <w:t xml:space="preserve"> (PÚ N 1.0</w:t>
      </w:r>
      <w:r w:rsidR="002A04D2">
        <w:rPr>
          <w:b/>
          <w:bCs/>
          <w:color w:val="0000FF"/>
        </w:rPr>
        <w:t>1</w:t>
      </w:r>
      <w:r w:rsidRPr="008F17C4">
        <w:rPr>
          <w:b/>
          <w:bCs/>
          <w:color w:val="0000FF"/>
        </w:rPr>
        <w:t>)</w:t>
      </w:r>
      <w:r w:rsidRPr="008F17C4">
        <w:rPr>
          <w:color w:val="0000FF"/>
        </w:rPr>
        <w:t xml:space="preserve">. Nová podružná ústředna bude zabudována jako součást existující kruhové sítě ústředen ČZU – tzn., že budou plně propojeny informačně a signály kompatibilně s instalovaným zařízením ve zbývajících místech areálu (v koordinaci s pracovištěm Odboru bezpečnosti ČZU). </w:t>
      </w:r>
    </w:p>
    <w:p w14:paraId="4F192263" w14:textId="77777777" w:rsidR="00912BE4" w:rsidRPr="008F17C4" w:rsidRDefault="00912BE4" w:rsidP="001C7FAC">
      <w:pPr>
        <w:pStyle w:val="Odstavecseseznamem"/>
        <w:autoSpaceDE w:val="0"/>
        <w:autoSpaceDN w:val="0"/>
        <w:adjustRightInd w:val="0"/>
        <w:ind w:left="284"/>
        <w:jc w:val="both"/>
        <w:rPr>
          <w:color w:val="0000FF"/>
        </w:rPr>
      </w:pPr>
    </w:p>
    <w:p w14:paraId="520A0D12" w14:textId="1248FD72" w:rsidR="008F17C4" w:rsidRDefault="008F17C4" w:rsidP="001C7FAC">
      <w:pPr>
        <w:pStyle w:val="Odstavecseseznamem"/>
        <w:autoSpaceDE w:val="0"/>
        <w:autoSpaceDN w:val="0"/>
        <w:adjustRightInd w:val="0"/>
        <w:ind w:left="284"/>
        <w:jc w:val="both"/>
        <w:rPr>
          <w:color w:val="0000FF"/>
        </w:rPr>
      </w:pPr>
      <w:r w:rsidRPr="008F17C4">
        <w:rPr>
          <w:color w:val="0000FF"/>
        </w:rPr>
        <w:t xml:space="preserve">Tablo pro informaci o stavu ústředny EPS je umístěno v Rektorátu ČZU v bezpečnostním velínu (nepřetržitý dohled obsluhy během provozu objektu). </w:t>
      </w:r>
      <w:r w:rsidR="00BD0015">
        <w:rPr>
          <w:color w:val="0000FF"/>
        </w:rPr>
        <w:t>Ústředna EPS v objektu hlavní budovy TF je umístěna do 10 m od vstupu do objektu</w:t>
      </w:r>
      <w:r w:rsidR="001C7FAC">
        <w:rPr>
          <w:color w:val="0000FF"/>
        </w:rPr>
        <w:t>, TABLO EPS není navrženo.</w:t>
      </w:r>
      <w:r w:rsidRPr="008F17C4">
        <w:rPr>
          <w:color w:val="0000FF"/>
        </w:rPr>
        <w:t xml:space="preserve"> Obslužné pole PO ani KTPO nejsou v areálu ČZU vzhledem k nepřetržité službě umístěny. Zábleskový maják je nad vstupem do bezpečnostního velínu. </w:t>
      </w:r>
    </w:p>
    <w:p w14:paraId="152FAAD9" w14:textId="77777777" w:rsidR="00912BE4" w:rsidRPr="008F17C4" w:rsidRDefault="00912BE4" w:rsidP="001C7FAC">
      <w:pPr>
        <w:pStyle w:val="Odstavecseseznamem"/>
        <w:autoSpaceDE w:val="0"/>
        <w:autoSpaceDN w:val="0"/>
        <w:adjustRightInd w:val="0"/>
        <w:ind w:left="284"/>
        <w:jc w:val="both"/>
        <w:rPr>
          <w:color w:val="0000FF"/>
        </w:rPr>
      </w:pPr>
    </w:p>
    <w:p w14:paraId="66A448F9" w14:textId="77777777" w:rsidR="008F17C4" w:rsidRPr="008F17C4" w:rsidRDefault="008F17C4" w:rsidP="001C7FAC">
      <w:pPr>
        <w:pStyle w:val="Odstavecseseznamem"/>
        <w:autoSpaceDE w:val="0"/>
        <w:autoSpaceDN w:val="0"/>
        <w:adjustRightInd w:val="0"/>
        <w:ind w:left="284"/>
        <w:jc w:val="both"/>
        <w:rPr>
          <w:color w:val="0000FF"/>
        </w:rPr>
      </w:pPr>
      <w:r w:rsidRPr="008F17C4">
        <w:rPr>
          <w:b/>
          <w:color w:val="0000FF"/>
        </w:rPr>
        <w:t>f)</w:t>
      </w:r>
      <w:r w:rsidRPr="008F17C4">
        <w:rPr>
          <w:color w:val="0000FF"/>
        </w:rPr>
        <w:t xml:space="preserve"> </w:t>
      </w:r>
      <w:r w:rsidRPr="008F17C4">
        <w:rPr>
          <w:b/>
          <w:color w:val="0000FF"/>
        </w:rPr>
        <w:t>- systém EPS ovládá:</w:t>
      </w:r>
    </w:p>
    <w:p w14:paraId="10A4148D" w14:textId="54013D36" w:rsidR="00CC20BB" w:rsidRPr="00CC20BB" w:rsidRDefault="00CC20BB" w:rsidP="001C7FAC">
      <w:pPr>
        <w:autoSpaceDE w:val="0"/>
        <w:autoSpaceDN w:val="0"/>
        <w:adjustRightInd w:val="0"/>
        <w:ind w:left="284"/>
        <w:rPr>
          <w:color w:val="0000FF"/>
        </w:rPr>
      </w:pPr>
      <w:r w:rsidRPr="008F17C4">
        <w:rPr>
          <w:color w:val="0000FF"/>
        </w:rPr>
        <w:t xml:space="preserve">- </w:t>
      </w:r>
      <w:r w:rsidRPr="00CC20BB">
        <w:rPr>
          <w:color w:val="0000FF"/>
        </w:rPr>
        <w:t xml:space="preserve">vyhlásí poplach pomocí sirén </w:t>
      </w:r>
    </w:p>
    <w:p w14:paraId="01B51B53" w14:textId="54B51AB7" w:rsidR="00CC20BB" w:rsidRPr="00CC20BB" w:rsidRDefault="00CC20BB" w:rsidP="001C7FAC">
      <w:pPr>
        <w:autoSpaceDE w:val="0"/>
        <w:autoSpaceDN w:val="0"/>
        <w:adjustRightInd w:val="0"/>
        <w:ind w:left="284"/>
        <w:rPr>
          <w:color w:val="0000FF"/>
        </w:rPr>
      </w:pPr>
      <w:r w:rsidRPr="008F17C4">
        <w:rPr>
          <w:color w:val="0000FF"/>
        </w:rPr>
        <w:t xml:space="preserve">- </w:t>
      </w:r>
      <w:r w:rsidRPr="00CC20BB">
        <w:rPr>
          <w:color w:val="0000FF"/>
        </w:rPr>
        <w:t xml:space="preserve">odblokování přídržných magnetů požárních uzávěrů </w:t>
      </w:r>
      <w:r>
        <w:rPr>
          <w:color w:val="0000FF"/>
        </w:rPr>
        <w:t>(</w:t>
      </w:r>
      <w:r w:rsidR="001A292E">
        <w:rPr>
          <w:color w:val="0000FF"/>
        </w:rPr>
        <w:t>dvoukřídlé dveře z hlavní chodby ke schodišti)</w:t>
      </w:r>
      <w:r>
        <w:rPr>
          <w:color w:val="0000FF"/>
        </w:rPr>
        <w:t xml:space="preserve"> </w:t>
      </w:r>
    </w:p>
    <w:p w14:paraId="1BE5F82D" w14:textId="42E60C71" w:rsidR="00CC20BB" w:rsidRPr="00CC20BB" w:rsidRDefault="00CC20BB" w:rsidP="001C7FAC">
      <w:pPr>
        <w:autoSpaceDE w:val="0"/>
        <w:autoSpaceDN w:val="0"/>
        <w:adjustRightInd w:val="0"/>
        <w:ind w:left="284"/>
        <w:rPr>
          <w:color w:val="0000FF"/>
        </w:rPr>
      </w:pPr>
      <w:r w:rsidRPr="008F17C4">
        <w:rPr>
          <w:color w:val="0000FF"/>
        </w:rPr>
        <w:t xml:space="preserve">- </w:t>
      </w:r>
      <w:r w:rsidRPr="00CC20BB">
        <w:rPr>
          <w:color w:val="0000FF"/>
        </w:rPr>
        <w:t>spuštění pohonu u vstupních dveří</w:t>
      </w:r>
      <w:r w:rsidR="001356AA">
        <w:rPr>
          <w:color w:val="0000FF"/>
        </w:rPr>
        <w:t xml:space="preserve"> (vlastní bateriový záložní zdroj </w:t>
      </w:r>
      <w:r w:rsidR="003954C7">
        <w:rPr>
          <w:color w:val="0000FF"/>
        </w:rPr>
        <w:t>–</w:t>
      </w:r>
      <w:r w:rsidR="001356AA">
        <w:rPr>
          <w:color w:val="0000FF"/>
        </w:rPr>
        <w:t xml:space="preserve"> </w:t>
      </w:r>
      <w:r w:rsidR="003954C7">
        <w:rPr>
          <w:color w:val="0000FF"/>
        </w:rPr>
        <w:t>15 minut při požáru)</w:t>
      </w:r>
      <w:r w:rsidRPr="00CC20BB">
        <w:rPr>
          <w:color w:val="0000FF"/>
        </w:rPr>
        <w:t xml:space="preserve"> do objektu </w:t>
      </w:r>
    </w:p>
    <w:p w14:paraId="606E9297" w14:textId="592FDDAA" w:rsidR="00CC20BB" w:rsidRPr="00CC20BB" w:rsidRDefault="00CC20BB" w:rsidP="001C7FAC">
      <w:pPr>
        <w:autoSpaceDE w:val="0"/>
        <w:autoSpaceDN w:val="0"/>
        <w:adjustRightInd w:val="0"/>
        <w:ind w:left="284"/>
        <w:rPr>
          <w:color w:val="0000FF"/>
        </w:rPr>
      </w:pPr>
      <w:r w:rsidRPr="008F17C4">
        <w:rPr>
          <w:color w:val="0000FF"/>
        </w:rPr>
        <w:t xml:space="preserve">- </w:t>
      </w:r>
      <w:r w:rsidRPr="00CC20BB">
        <w:rPr>
          <w:color w:val="0000FF"/>
        </w:rPr>
        <w:t>otevření okna</w:t>
      </w:r>
      <w:r w:rsidR="0047503C">
        <w:rPr>
          <w:color w:val="0000FF"/>
        </w:rPr>
        <w:t xml:space="preserve"> (s elektropohony</w:t>
      </w:r>
      <w:r w:rsidR="001356AA">
        <w:rPr>
          <w:color w:val="0000FF"/>
        </w:rPr>
        <w:t>, vlastní bateriový záložní zdroj – 15 minut při požáru</w:t>
      </w:r>
      <w:r w:rsidR="0047503C">
        <w:rPr>
          <w:color w:val="0000FF"/>
        </w:rPr>
        <w:t>)</w:t>
      </w:r>
      <w:r w:rsidRPr="00CC20BB">
        <w:rPr>
          <w:color w:val="0000FF"/>
        </w:rPr>
        <w:t xml:space="preserve"> v nejvyšším patře každého objektu </w:t>
      </w:r>
    </w:p>
    <w:p w14:paraId="06D8683B" w14:textId="77777777" w:rsidR="008F17C4" w:rsidRPr="008F17C4" w:rsidRDefault="008F17C4" w:rsidP="001C7FAC">
      <w:pPr>
        <w:autoSpaceDE w:val="0"/>
        <w:autoSpaceDN w:val="0"/>
        <w:adjustRightInd w:val="0"/>
        <w:ind w:left="284"/>
        <w:jc w:val="both"/>
        <w:rPr>
          <w:color w:val="0000FF"/>
        </w:rPr>
      </w:pPr>
    </w:p>
    <w:p w14:paraId="37235B9A" w14:textId="77777777" w:rsidR="008F17C4" w:rsidRPr="008F17C4" w:rsidRDefault="008F17C4" w:rsidP="001C7FAC">
      <w:pPr>
        <w:autoSpaceDE w:val="0"/>
        <w:autoSpaceDN w:val="0"/>
        <w:adjustRightInd w:val="0"/>
        <w:ind w:left="284"/>
        <w:jc w:val="both"/>
        <w:rPr>
          <w:color w:val="0000FF"/>
        </w:rPr>
      </w:pPr>
      <w:r w:rsidRPr="008F17C4">
        <w:rPr>
          <w:color w:val="0000FF"/>
        </w:rPr>
        <w:t>Všechna výše uvedená zařízení budou v tomto stavu setrvávat až do doby, než bude EPS uvedena do klidového stavu.</w:t>
      </w:r>
    </w:p>
    <w:p w14:paraId="627DF750" w14:textId="77777777" w:rsidR="008F17C4" w:rsidRPr="008F17C4" w:rsidRDefault="008F17C4" w:rsidP="001C7FAC">
      <w:pPr>
        <w:autoSpaceDE w:val="0"/>
        <w:autoSpaceDN w:val="0"/>
        <w:adjustRightInd w:val="0"/>
        <w:ind w:left="284"/>
        <w:jc w:val="both"/>
        <w:rPr>
          <w:color w:val="0000FF"/>
        </w:rPr>
      </w:pPr>
    </w:p>
    <w:p w14:paraId="1585A623" w14:textId="77777777" w:rsidR="008F17C4" w:rsidRPr="008F17C4" w:rsidRDefault="008F17C4" w:rsidP="001C7FAC">
      <w:pPr>
        <w:autoSpaceDE w:val="0"/>
        <w:autoSpaceDN w:val="0"/>
        <w:adjustRightInd w:val="0"/>
        <w:ind w:left="284"/>
        <w:jc w:val="both"/>
        <w:rPr>
          <w:b/>
          <w:bCs/>
          <w:color w:val="0000FF"/>
        </w:rPr>
      </w:pPr>
      <w:r w:rsidRPr="008F17C4">
        <w:rPr>
          <w:b/>
          <w:bCs/>
          <w:color w:val="0000FF"/>
        </w:rPr>
        <w:t>g) – systém EPS monitoruje</w:t>
      </w:r>
    </w:p>
    <w:p w14:paraId="050854BA" w14:textId="380F1E9F" w:rsidR="008F17C4" w:rsidRDefault="008F17C4" w:rsidP="001C7FAC">
      <w:pPr>
        <w:autoSpaceDE w:val="0"/>
        <w:autoSpaceDN w:val="0"/>
        <w:adjustRightInd w:val="0"/>
        <w:ind w:left="284"/>
        <w:jc w:val="both"/>
        <w:rPr>
          <w:color w:val="0000FF"/>
        </w:rPr>
      </w:pPr>
      <w:r w:rsidRPr="008F17C4">
        <w:rPr>
          <w:color w:val="0000FF"/>
        </w:rPr>
        <w:t xml:space="preserve">- funkčnost napájecích zdrojů </w:t>
      </w:r>
    </w:p>
    <w:p w14:paraId="3716788D" w14:textId="77777777" w:rsidR="00912BE4" w:rsidRPr="008F17C4" w:rsidRDefault="00912BE4" w:rsidP="001C7FAC">
      <w:pPr>
        <w:autoSpaceDE w:val="0"/>
        <w:autoSpaceDN w:val="0"/>
        <w:adjustRightInd w:val="0"/>
        <w:ind w:left="284"/>
        <w:jc w:val="both"/>
        <w:rPr>
          <w:color w:val="0000FF"/>
        </w:rPr>
      </w:pPr>
    </w:p>
    <w:p w14:paraId="2BA723DC" w14:textId="77777777" w:rsidR="008F17C4" w:rsidRPr="008F17C4" w:rsidRDefault="008F17C4" w:rsidP="001C7FAC">
      <w:pPr>
        <w:pStyle w:val="Odstavecseseznamem"/>
        <w:autoSpaceDE w:val="0"/>
        <w:autoSpaceDN w:val="0"/>
        <w:adjustRightInd w:val="0"/>
        <w:ind w:left="284"/>
        <w:jc w:val="both"/>
        <w:rPr>
          <w:color w:val="0000FF"/>
        </w:rPr>
      </w:pPr>
      <w:r w:rsidRPr="008F17C4">
        <w:rPr>
          <w:b/>
          <w:color w:val="0000FF"/>
        </w:rPr>
        <w:t>h)</w:t>
      </w:r>
      <w:r w:rsidRPr="008F17C4">
        <w:rPr>
          <w:color w:val="0000FF"/>
        </w:rPr>
        <w:t xml:space="preserve"> </w:t>
      </w:r>
      <w:r w:rsidRPr="008F17C4">
        <w:rPr>
          <w:b/>
          <w:color w:val="0000FF"/>
        </w:rPr>
        <w:t>- druh signalizace:</w:t>
      </w:r>
    </w:p>
    <w:p w14:paraId="461782EB" w14:textId="741B9B4D" w:rsidR="008F17C4" w:rsidRDefault="008F17C4" w:rsidP="001C7FAC">
      <w:pPr>
        <w:pStyle w:val="Odstavecseseznamem"/>
        <w:autoSpaceDE w:val="0"/>
        <w:autoSpaceDN w:val="0"/>
        <w:adjustRightInd w:val="0"/>
        <w:ind w:left="284"/>
        <w:jc w:val="both"/>
        <w:rPr>
          <w:color w:val="0000FF"/>
        </w:rPr>
      </w:pPr>
      <w:r w:rsidRPr="008F17C4">
        <w:rPr>
          <w:color w:val="0000FF"/>
        </w:rPr>
        <w:t>Poplach v objektu se bude signalizovat akusticky – pomocí sirén EPS.</w:t>
      </w:r>
    </w:p>
    <w:p w14:paraId="6221D042" w14:textId="77777777" w:rsidR="00912BE4" w:rsidRPr="008F17C4" w:rsidRDefault="00912BE4" w:rsidP="001C7FAC">
      <w:pPr>
        <w:pStyle w:val="Odstavecseseznamem"/>
        <w:autoSpaceDE w:val="0"/>
        <w:autoSpaceDN w:val="0"/>
        <w:adjustRightInd w:val="0"/>
        <w:ind w:left="284"/>
        <w:jc w:val="both"/>
        <w:rPr>
          <w:color w:val="0000FF"/>
        </w:rPr>
      </w:pPr>
    </w:p>
    <w:p w14:paraId="0F063C9A" w14:textId="77777777" w:rsidR="008F17C4" w:rsidRPr="008F17C4" w:rsidRDefault="008F17C4" w:rsidP="001C7FAC">
      <w:pPr>
        <w:autoSpaceDE w:val="0"/>
        <w:autoSpaceDN w:val="0"/>
        <w:adjustRightInd w:val="0"/>
        <w:ind w:left="284"/>
        <w:jc w:val="both"/>
        <w:rPr>
          <w:color w:val="0000FF"/>
        </w:rPr>
      </w:pPr>
      <w:r w:rsidRPr="008F17C4">
        <w:rPr>
          <w:b/>
          <w:color w:val="0000FF"/>
        </w:rPr>
        <w:lastRenderedPageBreak/>
        <w:t>i)</w:t>
      </w:r>
      <w:r w:rsidRPr="008F17C4">
        <w:rPr>
          <w:color w:val="0000FF"/>
        </w:rPr>
        <w:t xml:space="preserve"> – spojení obsluhy obou ústředen EPS s předurčenou jednotkou HZS – bude prováděno osobami na velínu ostrahy</w:t>
      </w:r>
    </w:p>
    <w:p w14:paraId="7D4FA181" w14:textId="463F5469" w:rsidR="008F17C4" w:rsidRDefault="008F17C4" w:rsidP="001C7FAC">
      <w:pPr>
        <w:autoSpaceDE w:val="0"/>
        <w:autoSpaceDN w:val="0"/>
        <w:adjustRightInd w:val="0"/>
        <w:ind w:left="284"/>
        <w:jc w:val="both"/>
        <w:rPr>
          <w:color w:val="0000FF"/>
        </w:rPr>
      </w:pPr>
      <w:r w:rsidRPr="008F17C4">
        <w:rPr>
          <w:b/>
          <w:color w:val="0000FF"/>
        </w:rPr>
        <w:t>j)</w:t>
      </w:r>
      <w:r w:rsidRPr="008F17C4">
        <w:rPr>
          <w:color w:val="0000FF"/>
        </w:rPr>
        <w:t xml:space="preserve"> - adresace informací – adresnost bude probíhat po adresných hlásičích</w:t>
      </w:r>
    </w:p>
    <w:p w14:paraId="06961139" w14:textId="77777777" w:rsidR="00912BE4" w:rsidRPr="008F17C4" w:rsidRDefault="00912BE4" w:rsidP="001C7FAC">
      <w:pPr>
        <w:autoSpaceDE w:val="0"/>
        <w:autoSpaceDN w:val="0"/>
        <w:adjustRightInd w:val="0"/>
        <w:ind w:left="284"/>
        <w:jc w:val="both"/>
        <w:rPr>
          <w:color w:val="0000FF"/>
        </w:rPr>
      </w:pPr>
    </w:p>
    <w:p w14:paraId="72F3CF97" w14:textId="461F595A" w:rsidR="008F17C4" w:rsidRDefault="008F17C4" w:rsidP="001C7FAC">
      <w:pPr>
        <w:autoSpaceDE w:val="0"/>
        <w:autoSpaceDN w:val="0"/>
        <w:adjustRightInd w:val="0"/>
        <w:ind w:left="284"/>
        <w:jc w:val="both"/>
        <w:rPr>
          <w:color w:val="0000FF"/>
        </w:rPr>
      </w:pPr>
      <w:r w:rsidRPr="008F17C4">
        <w:rPr>
          <w:b/>
          <w:color w:val="0000FF"/>
        </w:rPr>
        <w:t>k)</w:t>
      </w:r>
      <w:r w:rsidRPr="008F17C4">
        <w:rPr>
          <w:color w:val="0000FF"/>
        </w:rPr>
        <w:t xml:space="preserve"> – grafická nadstavba – nepředpokládá se instalace</w:t>
      </w:r>
    </w:p>
    <w:p w14:paraId="3BB39A87" w14:textId="77777777" w:rsidR="00912BE4" w:rsidRPr="008F17C4" w:rsidRDefault="00912BE4" w:rsidP="001C7FAC">
      <w:pPr>
        <w:autoSpaceDE w:val="0"/>
        <w:autoSpaceDN w:val="0"/>
        <w:adjustRightInd w:val="0"/>
        <w:ind w:left="284"/>
        <w:jc w:val="both"/>
        <w:rPr>
          <w:color w:val="0000FF"/>
        </w:rPr>
      </w:pPr>
    </w:p>
    <w:p w14:paraId="0E6FCC45" w14:textId="77777777" w:rsidR="008F17C4" w:rsidRPr="008F17C4" w:rsidRDefault="008F17C4" w:rsidP="001C7FAC">
      <w:pPr>
        <w:pStyle w:val="Odstavecseseznamem"/>
        <w:autoSpaceDE w:val="0"/>
        <w:autoSpaceDN w:val="0"/>
        <w:adjustRightInd w:val="0"/>
        <w:ind w:left="284"/>
        <w:jc w:val="both"/>
        <w:rPr>
          <w:color w:val="0000FF"/>
        </w:rPr>
      </w:pPr>
      <w:r w:rsidRPr="008F17C4">
        <w:rPr>
          <w:b/>
          <w:color w:val="0000FF"/>
        </w:rPr>
        <w:t>l)</w:t>
      </w:r>
      <w:r w:rsidRPr="008F17C4">
        <w:rPr>
          <w:color w:val="0000FF"/>
        </w:rPr>
        <w:t xml:space="preserve"> – požadavky na kabelové trasy:</w:t>
      </w:r>
    </w:p>
    <w:p w14:paraId="71FC22A5" w14:textId="743BF5CC" w:rsidR="008F17C4" w:rsidRDefault="008F17C4" w:rsidP="001C7FAC">
      <w:pPr>
        <w:pStyle w:val="Odstavecseseznamem"/>
        <w:autoSpaceDE w:val="0"/>
        <w:autoSpaceDN w:val="0"/>
        <w:adjustRightInd w:val="0"/>
        <w:ind w:left="284"/>
        <w:jc w:val="both"/>
        <w:rPr>
          <w:color w:val="0000FF"/>
        </w:rPr>
      </w:pPr>
      <w:r w:rsidRPr="008F17C4">
        <w:rPr>
          <w:color w:val="0000FF"/>
        </w:rPr>
        <w:t xml:space="preserve">Ústředny EPS jsou vybaveny vlastními záložními akumulátory (zdrojem), který jsou umístěné přímo v požárních úsecích ústředen – náhradní zdroj zajistí funkci EPS minimálně po dobu 24 hodin (nejméně 30 minut při požáru). Kabelové trasy budou vyhotoveny v souladu s ČSN 73 0848, ČSN 73 0804(2).  </w:t>
      </w:r>
    </w:p>
    <w:p w14:paraId="3B517B43" w14:textId="77777777" w:rsidR="00912BE4" w:rsidRPr="008F17C4" w:rsidRDefault="00912BE4" w:rsidP="001C7FAC">
      <w:pPr>
        <w:pStyle w:val="Odstavecseseznamem"/>
        <w:autoSpaceDE w:val="0"/>
        <w:autoSpaceDN w:val="0"/>
        <w:adjustRightInd w:val="0"/>
        <w:ind w:left="284"/>
        <w:jc w:val="both"/>
        <w:rPr>
          <w:color w:val="0000FF"/>
        </w:rPr>
      </w:pPr>
    </w:p>
    <w:p w14:paraId="70C9FAE4" w14:textId="0D31B376" w:rsidR="008F17C4" w:rsidRDefault="008F17C4" w:rsidP="001C7FAC">
      <w:pPr>
        <w:pStyle w:val="Odstavecseseznamem"/>
        <w:autoSpaceDE w:val="0"/>
        <w:autoSpaceDN w:val="0"/>
        <w:adjustRightInd w:val="0"/>
        <w:ind w:left="284"/>
        <w:jc w:val="both"/>
        <w:rPr>
          <w:color w:val="0000FF"/>
        </w:rPr>
      </w:pPr>
      <w:r w:rsidRPr="008F17C4">
        <w:rPr>
          <w:color w:val="0000FF"/>
        </w:rPr>
        <w:t>Nová podružná ústředna v objektu PEF umístěná v samostatném požárním úseku je vybavena vlastním záložním zdrojem el. energie (integrovanou baterií) – náhradní zdroj zajistí funkci EPS i v případě výpadku běžné elektroinstalace minimálně po dobu 24 hodin (nejméně 30 minut při požáru).</w:t>
      </w:r>
    </w:p>
    <w:p w14:paraId="46BE6EAA" w14:textId="77777777" w:rsidR="000C1AC8" w:rsidRDefault="000C1AC8" w:rsidP="001C7FAC">
      <w:pPr>
        <w:pStyle w:val="Odstavecseseznamem"/>
        <w:autoSpaceDE w:val="0"/>
        <w:autoSpaceDN w:val="0"/>
        <w:adjustRightInd w:val="0"/>
        <w:ind w:left="284"/>
        <w:jc w:val="both"/>
        <w:rPr>
          <w:color w:val="0000FF"/>
        </w:rPr>
      </w:pPr>
    </w:p>
    <w:p w14:paraId="675AB1EA" w14:textId="7583F4A6" w:rsidR="00D66924" w:rsidRDefault="00D66924" w:rsidP="001C7FAC">
      <w:pPr>
        <w:autoSpaceDE w:val="0"/>
        <w:autoSpaceDN w:val="0"/>
        <w:adjustRightInd w:val="0"/>
        <w:ind w:left="284"/>
        <w:jc w:val="both"/>
        <w:rPr>
          <w:color w:val="0000FF"/>
        </w:rPr>
      </w:pPr>
      <w:r w:rsidRPr="008F17C4">
        <w:rPr>
          <w:color w:val="0000FF"/>
        </w:rPr>
        <w:t>Kabelové trasy EPS budou splňovat požadavky na kabelové trasy s funkční integritou P30-R, B2</w:t>
      </w:r>
      <w:r w:rsidRPr="008F17C4">
        <w:rPr>
          <w:color w:val="0000FF"/>
          <w:vertAlign w:val="subscript"/>
        </w:rPr>
        <w:t>ca</w:t>
      </w:r>
      <w:r w:rsidRPr="008F17C4">
        <w:rPr>
          <w:color w:val="0000FF"/>
        </w:rPr>
        <w:t>, s1, d0.</w:t>
      </w:r>
    </w:p>
    <w:p w14:paraId="624D8C39" w14:textId="540953BA" w:rsidR="000C1AC8" w:rsidRDefault="000C1AC8" w:rsidP="001C7FAC">
      <w:pPr>
        <w:autoSpaceDE w:val="0"/>
        <w:autoSpaceDN w:val="0"/>
        <w:adjustRightInd w:val="0"/>
        <w:ind w:left="284"/>
        <w:jc w:val="both"/>
        <w:rPr>
          <w:color w:val="0000FF"/>
        </w:rPr>
      </w:pPr>
    </w:p>
    <w:p w14:paraId="509D7ACE" w14:textId="77777777" w:rsidR="000C1AC8" w:rsidRPr="002C6544" w:rsidRDefault="000C1AC8" w:rsidP="001C7FAC">
      <w:pPr>
        <w:ind w:left="284"/>
        <w:jc w:val="both"/>
        <w:rPr>
          <w:color w:val="0000FF"/>
          <w:u w:val="single"/>
        </w:rPr>
      </w:pPr>
      <w:r w:rsidRPr="002C6544">
        <w:rPr>
          <w:color w:val="0000FF"/>
          <w:u w:val="single"/>
        </w:rPr>
        <w:t>Magneticky držené dveře v otevřené poloze:</w:t>
      </w:r>
    </w:p>
    <w:p w14:paraId="447D123E" w14:textId="77777777" w:rsidR="000C1AC8" w:rsidRDefault="000C1AC8" w:rsidP="001C7FAC">
      <w:pPr>
        <w:ind w:left="284"/>
        <w:jc w:val="both"/>
        <w:rPr>
          <w:color w:val="0000FF"/>
        </w:rPr>
      </w:pPr>
      <w:r>
        <w:rPr>
          <w:color w:val="0000FF"/>
        </w:rPr>
        <w:t xml:space="preserve">Vzhledem ke skutečnosti, že bude výpadkem přívodu napájení zajištěno uzavření požární dveří, není, v souladu s čl. 4.12.2 ČSN 73 0875 nutné navrhovat kabely a kabelové trasy k magnetům s funkční integritou. </w:t>
      </w:r>
    </w:p>
    <w:p w14:paraId="04DDEB6D" w14:textId="77777777" w:rsidR="000C1AC8" w:rsidRPr="00D66924" w:rsidRDefault="000C1AC8" w:rsidP="001C7FAC">
      <w:pPr>
        <w:autoSpaceDE w:val="0"/>
        <w:autoSpaceDN w:val="0"/>
        <w:adjustRightInd w:val="0"/>
        <w:ind w:left="284"/>
        <w:jc w:val="both"/>
        <w:rPr>
          <w:color w:val="0000FF"/>
        </w:rPr>
      </w:pPr>
    </w:p>
    <w:p w14:paraId="0FAAECD9" w14:textId="77777777" w:rsidR="008F17C4" w:rsidRPr="008F17C4" w:rsidRDefault="008F17C4" w:rsidP="001C7FAC">
      <w:pPr>
        <w:pStyle w:val="Odstavecseseznamem"/>
        <w:autoSpaceDE w:val="0"/>
        <w:autoSpaceDN w:val="0"/>
        <w:adjustRightInd w:val="0"/>
        <w:ind w:left="284"/>
        <w:jc w:val="both"/>
        <w:rPr>
          <w:b/>
          <w:color w:val="0000FF"/>
        </w:rPr>
      </w:pPr>
      <w:r w:rsidRPr="008F17C4">
        <w:rPr>
          <w:b/>
          <w:color w:val="0000FF"/>
        </w:rPr>
        <w:t>m)</w:t>
      </w:r>
      <w:r w:rsidRPr="008F17C4">
        <w:rPr>
          <w:color w:val="0000FF"/>
        </w:rPr>
        <w:t xml:space="preserve"> </w:t>
      </w:r>
      <w:r w:rsidRPr="008F17C4">
        <w:rPr>
          <w:b/>
          <w:color w:val="0000FF"/>
        </w:rPr>
        <w:t>– požadavek na zajištění a vybavení trvalé obsluhy ústředny EPS:</w:t>
      </w:r>
    </w:p>
    <w:p w14:paraId="2B4D0997" w14:textId="3FF27F66" w:rsidR="008F17C4" w:rsidRDefault="008F17C4" w:rsidP="001C7FAC">
      <w:pPr>
        <w:pStyle w:val="Odstavecseseznamem"/>
        <w:autoSpaceDE w:val="0"/>
        <w:autoSpaceDN w:val="0"/>
        <w:adjustRightInd w:val="0"/>
        <w:ind w:left="284"/>
        <w:jc w:val="both"/>
        <w:rPr>
          <w:color w:val="0000FF"/>
        </w:rPr>
      </w:pPr>
      <w:r w:rsidRPr="008F17C4">
        <w:rPr>
          <w:color w:val="0000FF"/>
        </w:rPr>
        <w:t>Na velínu ostrahy je zajištěna trvalá 24 h dvoučlenná ostraha</w:t>
      </w:r>
    </w:p>
    <w:p w14:paraId="550E3F86" w14:textId="77777777" w:rsidR="00912BE4" w:rsidRPr="008F17C4" w:rsidRDefault="00912BE4" w:rsidP="001C7FAC">
      <w:pPr>
        <w:pStyle w:val="Odstavecseseznamem"/>
        <w:autoSpaceDE w:val="0"/>
        <w:autoSpaceDN w:val="0"/>
        <w:adjustRightInd w:val="0"/>
        <w:ind w:left="284"/>
        <w:jc w:val="both"/>
        <w:rPr>
          <w:color w:val="0000FF"/>
        </w:rPr>
      </w:pPr>
    </w:p>
    <w:p w14:paraId="4575A7A4" w14:textId="1EA7DEDC" w:rsidR="008F17C4" w:rsidRDefault="008F17C4" w:rsidP="001C7FAC">
      <w:pPr>
        <w:pStyle w:val="Odstavecseseznamem"/>
        <w:autoSpaceDE w:val="0"/>
        <w:autoSpaceDN w:val="0"/>
        <w:adjustRightInd w:val="0"/>
        <w:ind w:left="284"/>
        <w:jc w:val="both"/>
        <w:rPr>
          <w:color w:val="0000FF"/>
        </w:rPr>
      </w:pPr>
      <w:r w:rsidRPr="008F17C4">
        <w:rPr>
          <w:b/>
          <w:color w:val="0000FF"/>
        </w:rPr>
        <w:t>n)</w:t>
      </w:r>
      <w:r w:rsidRPr="008F17C4">
        <w:rPr>
          <w:color w:val="0000FF"/>
        </w:rPr>
        <w:t xml:space="preserve"> – ZDP – z důvodu trvalé 24 h ostrahy / obsluhy není ZDP navrženo</w:t>
      </w:r>
    </w:p>
    <w:p w14:paraId="291D55F8" w14:textId="77777777" w:rsidR="00912BE4" w:rsidRPr="008F17C4" w:rsidRDefault="00912BE4" w:rsidP="001C7FAC">
      <w:pPr>
        <w:pStyle w:val="Odstavecseseznamem"/>
        <w:autoSpaceDE w:val="0"/>
        <w:autoSpaceDN w:val="0"/>
        <w:adjustRightInd w:val="0"/>
        <w:ind w:left="284"/>
        <w:jc w:val="both"/>
        <w:rPr>
          <w:color w:val="0000FF"/>
        </w:rPr>
      </w:pPr>
    </w:p>
    <w:p w14:paraId="4DAD2AD9" w14:textId="77777777" w:rsidR="008F17C4" w:rsidRPr="008F17C4" w:rsidRDefault="008F17C4" w:rsidP="001C7FAC">
      <w:pPr>
        <w:pStyle w:val="Odstavecseseznamem"/>
        <w:autoSpaceDE w:val="0"/>
        <w:autoSpaceDN w:val="0"/>
        <w:adjustRightInd w:val="0"/>
        <w:ind w:left="284"/>
        <w:jc w:val="both"/>
        <w:rPr>
          <w:color w:val="0000FF"/>
        </w:rPr>
      </w:pPr>
      <w:r w:rsidRPr="008F17C4">
        <w:rPr>
          <w:b/>
          <w:color w:val="0000FF"/>
        </w:rPr>
        <w:t>o)</w:t>
      </w:r>
      <w:r w:rsidRPr="008F17C4">
        <w:rPr>
          <w:color w:val="0000FF"/>
        </w:rPr>
        <w:t xml:space="preserve"> </w:t>
      </w:r>
      <w:r w:rsidRPr="008F17C4">
        <w:rPr>
          <w:b/>
          <w:color w:val="0000FF"/>
        </w:rPr>
        <w:t>– koordinační zkoušky:</w:t>
      </w:r>
    </w:p>
    <w:p w14:paraId="0751B2BC" w14:textId="77777777" w:rsidR="008F17C4" w:rsidRPr="008F17C4" w:rsidRDefault="008F17C4" w:rsidP="001C7FAC">
      <w:pPr>
        <w:pStyle w:val="Odstavecseseznamem"/>
        <w:autoSpaceDE w:val="0"/>
        <w:autoSpaceDN w:val="0"/>
        <w:adjustRightInd w:val="0"/>
        <w:ind w:left="284"/>
        <w:jc w:val="both"/>
        <w:rPr>
          <w:color w:val="0000FF"/>
        </w:rPr>
      </w:pPr>
      <w:r w:rsidRPr="008F17C4">
        <w:rPr>
          <w:color w:val="0000FF"/>
        </w:rPr>
        <w:t>Koordinační zkoušky budou zejména provedeny dle čl. 4.8 ČSN 73 0875. Touto funkční koordinační zkouškou bude prokázána funkčnost EPS, včetně návazných zařízení a potvrzena protokolem – protokol musí být předložen nejpozději při kolaudaci stavby. Konání funkčních koordinačních zkoušek musí být ohlášeno na příslušný HZS s dostatečným předstihem.</w:t>
      </w:r>
    </w:p>
    <w:p w14:paraId="58E73FD3" w14:textId="77777777" w:rsidR="008F17C4" w:rsidRPr="008F17C4" w:rsidRDefault="008F17C4" w:rsidP="001C7FAC">
      <w:pPr>
        <w:autoSpaceDE w:val="0"/>
        <w:autoSpaceDN w:val="0"/>
        <w:adjustRightInd w:val="0"/>
        <w:jc w:val="both"/>
        <w:rPr>
          <w:color w:val="0000FF"/>
        </w:rPr>
      </w:pPr>
    </w:p>
    <w:p w14:paraId="3A886F0C" w14:textId="77777777" w:rsidR="008F17C4" w:rsidRPr="008F17C4" w:rsidRDefault="008F17C4" w:rsidP="001C7FAC">
      <w:pPr>
        <w:autoSpaceDE w:val="0"/>
        <w:autoSpaceDN w:val="0"/>
        <w:adjustRightInd w:val="0"/>
        <w:ind w:left="284"/>
        <w:jc w:val="both"/>
        <w:rPr>
          <w:color w:val="0000FF"/>
        </w:rPr>
      </w:pPr>
      <w:r w:rsidRPr="008F17C4">
        <w:rPr>
          <w:color w:val="0000FF"/>
        </w:rPr>
        <w:t>Konkrétní projekční návrh – viz. samostatný projekt oprávněné odborné firmy.</w:t>
      </w:r>
    </w:p>
    <w:p w14:paraId="6AD9EEFF" w14:textId="45B2905E" w:rsidR="003D6F09" w:rsidRDefault="003D6F09" w:rsidP="001C7FAC">
      <w:pPr>
        <w:pStyle w:val="Textnormy"/>
        <w:spacing w:after="0"/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cs-CZ"/>
        </w:rPr>
      </w:pPr>
    </w:p>
    <w:p w14:paraId="6E5936FE" w14:textId="2393624F" w:rsidR="003D6F09" w:rsidRPr="003458A8" w:rsidRDefault="00B3707E" w:rsidP="001C7FAC">
      <w:pPr>
        <w:pStyle w:val="Textnormy"/>
        <w:spacing w:after="0"/>
        <w:ind w:left="284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 w:rsidRPr="003458A8">
        <w:rPr>
          <w:rFonts w:ascii="Times New Roman" w:eastAsia="Times New Roman" w:hAnsi="Times New Roman"/>
          <w:b/>
          <w:bCs/>
          <w:color w:val="0000FF"/>
          <w:sz w:val="24"/>
          <w:szCs w:val="24"/>
          <w:u w:val="single"/>
          <w:lang w:eastAsia="cs-CZ"/>
        </w:rPr>
        <w:t>N</w:t>
      </w:r>
      <w:r w:rsidR="000D201A" w:rsidRPr="003458A8">
        <w:rPr>
          <w:rFonts w:ascii="Times New Roman" w:eastAsia="Times New Roman" w:hAnsi="Times New Roman"/>
          <w:b/>
          <w:bCs/>
          <w:color w:val="0000FF"/>
          <w:sz w:val="24"/>
          <w:szCs w:val="24"/>
          <w:u w:val="single"/>
          <w:lang w:eastAsia="cs-CZ"/>
        </w:rPr>
        <w:t>ouzové osvětlení</w:t>
      </w:r>
      <w:r w:rsidR="008019E0" w:rsidRPr="003458A8">
        <w:rPr>
          <w:rFonts w:ascii="Times New Roman" w:eastAsia="Times New Roman" w:hAnsi="Times New Roman"/>
          <w:b/>
          <w:bCs/>
          <w:color w:val="0000FF"/>
          <w:sz w:val="24"/>
          <w:szCs w:val="24"/>
          <w:u w:val="single"/>
          <w:lang w:eastAsia="cs-CZ"/>
        </w:rPr>
        <w:t xml:space="preserve"> a bezpečnostní tabulky</w:t>
      </w:r>
      <w:r w:rsidR="000D201A" w:rsidRPr="003458A8"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cs-CZ"/>
        </w:rPr>
        <w:t xml:space="preserve"> </w:t>
      </w:r>
      <w:r w:rsidR="000D201A" w:rsidRPr="003458A8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– </w:t>
      </w:r>
      <w:r w:rsidR="00C23A75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bude upraveno dle nových dispozic dveří. Nouzové osvětlení bude osazeno s vlastním bateriovým záložním zdrojem a funkcí při požáru 60 minut.</w:t>
      </w:r>
    </w:p>
    <w:p w14:paraId="32F0B58F" w14:textId="77777777" w:rsidR="00BF03EE" w:rsidRPr="003458A8" w:rsidRDefault="00BF03EE" w:rsidP="00FD5F50">
      <w:pPr>
        <w:pStyle w:val="Textnormy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</w:p>
    <w:p w14:paraId="5D9D3A31" w14:textId="77777777" w:rsidR="00BC12C3" w:rsidRPr="00FD5F50" w:rsidRDefault="00BC12C3" w:rsidP="00FD5F50">
      <w:pPr>
        <w:pStyle w:val="Textnormy"/>
        <w:ind w:firstLine="284"/>
        <w:rPr>
          <w:rFonts w:ascii="Times New Roman" w:eastAsia="Times New Roman" w:hAnsi="Times New Roman"/>
          <w:b/>
          <w:bCs/>
          <w:color w:val="0000FF"/>
          <w:sz w:val="24"/>
          <w:szCs w:val="24"/>
          <w:u w:val="single"/>
          <w:lang w:eastAsia="cs-CZ"/>
        </w:rPr>
      </w:pPr>
      <w:r w:rsidRPr="00FD5F50">
        <w:rPr>
          <w:rFonts w:ascii="Times New Roman" w:eastAsia="Times New Roman" w:hAnsi="Times New Roman"/>
          <w:b/>
          <w:bCs/>
          <w:color w:val="0000FF"/>
          <w:sz w:val="24"/>
          <w:szCs w:val="24"/>
          <w:u w:val="single"/>
          <w:lang w:eastAsia="cs-CZ"/>
        </w:rPr>
        <w:t>Elektroinstalace:</w:t>
      </w:r>
    </w:p>
    <w:p w14:paraId="73CE4C07" w14:textId="0365F440" w:rsidR="00BC12C3" w:rsidRDefault="00BC12C3" w:rsidP="00FD5F50">
      <w:pPr>
        <w:pStyle w:val="Textnormy"/>
        <w:ind w:left="284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 w:rsidRPr="00FD5F50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Nová elektroinstalace</w:t>
      </w:r>
      <w:r w:rsidR="00DC1CE9" w:rsidRPr="00FD5F50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 (pouze drobné úpravy)</w:t>
      </w:r>
      <w:r w:rsidRPr="00FD5F50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 bude navržena a provedena v souladu s platnou legislativou</w:t>
      </w:r>
      <w:r w:rsidR="00FD5F50" w:rsidRPr="00FD5F50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. Kabelové trasy EPS splní požadavky viz výše.</w:t>
      </w:r>
      <w:r w:rsidR="00FD5F50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 </w:t>
      </w:r>
    </w:p>
    <w:p w14:paraId="25BE805C" w14:textId="77777777" w:rsidR="00DC1CE9" w:rsidRDefault="00DC1CE9" w:rsidP="00BC12C3">
      <w:pPr>
        <w:pStyle w:val="Textnormy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</w:p>
    <w:p w14:paraId="24597ADD" w14:textId="77777777" w:rsidR="00C036BA" w:rsidRDefault="00C036BA" w:rsidP="00291F58">
      <w:pPr>
        <w:pStyle w:val="Textnormy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C036BA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POZNÁMKA Změnami staveb skupiny I obecně nedochází ke zvýšení požárních rizik, ke zhoršení podmínek evakuace osob nebo zásahu požárních jednotek. Jde-li o různé stavební úpravy kulturních památek (národních historických budov), postupuje se při určení skupiny změny staveb podle přílohy B; v případě mateřských ško</w:t>
      </w:r>
      <w:r w:rsidR="00533762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l se postupuje podle přílohy C.</w:t>
      </w:r>
    </w:p>
    <w:p w14:paraId="17CB3FA3" w14:textId="77777777" w:rsidR="00533762" w:rsidRPr="00C036BA" w:rsidRDefault="00533762" w:rsidP="00291F58">
      <w:pPr>
        <w:pStyle w:val="Textnormy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14:paraId="6B551166" w14:textId="77777777" w:rsidR="00C036BA" w:rsidRPr="00C036BA" w:rsidRDefault="00C036BA" w:rsidP="00291F58">
      <w:pPr>
        <w:pStyle w:val="Textnormy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C036BA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Odstupová vzdálenost (viz bod c) se stanovuje pouze od zvětšené požárně otevřené plochy v obvodové stěně nebo ve střešním plášti; neposuzují se však odstupové vzdálenosti od neměněných obvodových stěn a střešního pláště.</w:t>
      </w:r>
    </w:p>
    <w:p w14:paraId="3989774F" w14:textId="08B5EF96" w:rsidR="00C036BA" w:rsidRPr="00093A33" w:rsidRDefault="00533762" w:rsidP="00291F58">
      <w:pPr>
        <w:jc w:val="both"/>
        <w:rPr>
          <w:color w:val="0000FF"/>
        </w:rPr>
      </w:pPr>
      <w:r>
        <w:tab/>
      </w:r>
      <w:r w:rsidR="009C0C14">
        <w:rPr>
          <w:color w:val="0000FF"/>
        </w:rPr>
        <w:t xml:space="preserve">Nemění </w:t>
      </w:r>
      <w:r w:rsidR="002A40A3">
        <w:rPr>
          <w:color w:val="0000FF"/>
        </w:rPr>
        <w:t>se – vyhovuje.</w:t>
      </w:r>
    </w:p>
    <w:p w14:paraId="1E253326" w14:textId="77777777" w:rsidR="00473DE4" w:rsidRPr="000B4228" w:rsidRDefault="00473DE4" w:rsidP="00291F58">
      <w:pPr>
        <w:jc w:val="both"/>
      </w:pPr>
    </w:p>
    <w:p w14:paraId="2B13286E" w14:textId="15C208C5" w:rsidR="00340102" w:rsidRPr="00340102" w:rsidRDefault="003274AA" w:rsidP="00340102">
      <w:pPr>
        <w:pStyle w:val="Nadpis1"/>
        <w:numPr>
          <w:ilvl w:val="0"/>
          <w:numId w:val="4"/>
        </w:numPr>
        <w:jc w:val="both"/>
      </w:pPr>
      <w:bookmarkStart w:id="25" w:name="_Toc232858585"/>
      <w:bookmarkStart w:id="26" w:name="_Toc48907861"/>
      <w:r>
        <w:t xml:space="preserve">Požadavky na </w:t>
      </w:r>
      <w:bookmarkEnd w:id="25"/>
      <w:r w:rsidR="00AC4523">
        <w:t>PBS – opatření</w:t>
      </w:r>
      <w:bookmarkStart w:id="27" w:name="_Toc232858586"/>
      <w:bookmarkEnd w:id="26"/>
    </w:p>
    <w:p w14:paraId="42E36FBA" w14:textId="0FF68310" w:rsidR="00FE405C" w:rsidRDefault="00FE405C" w:rsidP="00A82215">
      <w:pPr>
        <w:pStyle w:val="Odstavecseseznamem"/>
        <w:ind w:left="1440"/>
        <w:jc w:val="both"/>
        <w:rPr>
          <w:color w:val="0000FF"/>
        </w:rPr>
      </w:pPr>
    </w:p>
    <w:p w14:paraId="29D3040F" w14:textId="21DC43F5" w:rsidR="00FE405C" w:rsidRPr="00A82215" w:rsidRDefault="00A82215" w:rsidP="00A82215">
      <w:pPr>
        <w:pStyle w:val="Textnormy"/>
        <w:numPr>
          <w:ilvl w:val="1"/>
          <w:numId w:val="4"/>
        </w:numPr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 w:rsidRPr="00A82215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Na rozmístění nových čidel a úpravy stávající EPS</w:t>
      </w:r>
      <w:r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 uvedené v kapitole 6.4.</w:t>
      </w:r>
      <w:r w:rsidR="0098308D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i.) výše v tomto PBŘ</w:t>
      </w:r>
      <w:r w:rsidRPr="00A82215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 bude doložen vlastní projekt odborné firmy.   </w:t>
      </w:r>
    </w:p>
    <w:p w14:paraId="5BB503B3" w14:textId="723D626C" w:rsidR="00640752" w:rsidRDefault="006C7F7F" w:rsidP="00FE405C">
      <w:pPr>
        <w:pStyle w:val="Textnormy"/>
        <w:numPr>
          <w:ilvl w:val="1"/>
          <w:numId w:val="4"/>
        </w:numPr>
        <w:spacing w:after="0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Osazení dveří s požadovanou požární odolností</w:t>
      </w:r>
      <w:r w:rsidR="00BF0A23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, magnety</w:t>
      </w:r>
      <w:r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 </w:t>
      </w:r>
      <w:r w:rsidR="00BF0A23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a koordinátory zavírání</w:t>
      </w:r>
      <w:r w:rsidR="00D622E6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 (viz kapitola </w:t>
      </w:r>
      <w:r w:rsidR="00B552D0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5 a) výše v tomto PBŘ)</w:t>
      </w:r>
      <w:r w:rsidR="00FE405C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.</w:t>
      </w:r>
    </w:p>
    <w:p w14:paraId="691E57F3" w14:textId="77777777" w:rsidR="00FE405C" w:rsidRDefault="00FE405C" w:rsidP="00FE405C">
      <w:pPr>
        <w:pStyle w:val="Textnormy"/>
        <w:spacing w:after="0"/>
        <w:ind w:left="1440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</w:p>
    <w:p w14:paraId="77B26046" w14:textId="4C20F838" w:rsidR="00B770F8" w:rsidRDefault="00B770F8" w:rsidP="00FE405C">
      <w:pPr>
        <w:pStyle w:val="Textnormy"/>
        <w:numPr>
          <w:ilvl w:val="1"/>
          <w:numId w:val="4"/>
        </w:numPr>
        <w:spacing w:after="0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Kabelové trasy budou v</w:t>
      </w:r>
      <w:r w:rsidR="00D622E6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 provedení dle kapitoly 6.4.i) viz výše v tomto PBŘ</w:t>
      </w:r>
      <w:r w:rsidR="00FE405C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.</w:t>
      </w:r>
    </w:p>
    <w:p w14:paraId="3BE372CD" w14:textId="77777777" w:rsidR="00FE405C" w:rsidRDefault="00FE405C" w:rsidP="00FE405C">
      <w:pPr>
        <w:pStyle w:val="Textnormy"/>
        <w:spacing w:after="0"/>
        <w:ind w:left="1440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</w:p>
    <w:p w14:paraId="1074BFD4" w14:textId="048250EA" w:rsidR="0044533D" w:rsidRDefault="0044533D" w:rsidP="00FE405C">
      <w:pPr>
        <w:pStyle w:val="Textnormy"/>
        <w:numPr>
          <w:ilvl w:val="1"/>
          <w:numId w:val="4"/>
        </w:numPr>
        <w:spacing w:after="0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Dvoukř</w:t>
      </w:r>
      <w:r w:rsidR="00F1154A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ídlé dveře v nadzemních podlažích budou vybaveny panikovými hrazdami</w:t>
      </w:r>
      <w:r w:rsidR="00C23A75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 </w:t>
      </w:r>
      <w:r w:rsidR="00F1154A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dle ČSN EN 1125.</w:t>
      </w:r>
      <w:r w:rsidR="00C23A75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 Na pasivní křídla </w:t>
      </w:r>
      <w:r w:rsidR="00463F92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v NP budou taktéž osazeny panikové hrazdy dle ČSN.</w:t>
      </w:r>
    </w:p>
    <w:p w14:paraId="70295CCD" w14:textId="77777777" w:rsidR="00FE405C" w:rsidRDefault="00FE405C" w:rsidP="00FE405C">
      <w:pPr>
        <w:pStyle w:val="Textnormy"/>
        <w:spacing w:after="0"/>
        <w:ind w:left="1440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</w:p>
    <w:p w14:paraId="4EF77D28" w14:textId="1EC99330" w:rsidR="00F1154A" w:rsidRDefault="00F1154A" w:rsidP="00FE405C">
      <w:pPr>
        <w:pStyle w:val="Textnormy"/>
        <w:numPr>
          <w:ilvl w:val="1"/>
          <w:numId w:val="4"/>
        </w:numPr>
        <w:spacing w:after="0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Požárně dělící konstrukce skladů v suterénních prostorách bez požární odolnost (stěny a dveře) budou nahrazeny novými, certifikovanými výrobky (stěny EI 60 DP1, dveře EI 30 DP3 – C</w:t>
      </w:r>
      <w:r w:rsidR="002E0D91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2</w:t>
      </w:r>
      <w:r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)</w:t>
      </w:r>
      <w:r w:rsidR="008F06BB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.</w:t>
      </w:r>
    </w:p>
    <w:p w14:paraId="330EA5FF" w14:textId="77777777" w:rsidR="00FE405C" w:rsidRDefault="00FE405C" w:rsidP="00FE405C">
      <w:pPr>
        <w:pStyle w:val="Textnormy"/>
        <w:spacing w:after="0"/>
        <w:ind w:left="1440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</w:p>
    <w:p w14:paraId="6634940F" w14:textId="25BF9FE4" w:rsidR="00FE405C" w:rsidRDefault="008F06BB" w:rsidP="00FE405C">
      <w:pPr>
        <w:pStyle w:val="Textnormy"/>
        <w:numPr>
          <w:ilvl w:val="1"/>
          <w:numId w:val="4"/>
        </w:numPr>
        <w:spacing w:after="0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Dodatečně budou utěsněny všechny prostupy stropem / podlahou </w:t>
      </w:r>
      <w:r w:rsidR="00FE405C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a</w:t>
      </w:r>
      <w:r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 stěnou procházející do schodišťového prostoru. Požární odolnost protipožárních ucpávek bude jednotně EI 60 DP1 pro všechna podlaží. </w:t>
      </w:r>
      <w:r w:rsidRPr="008F06BB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Těsnění prostupu bude provedeno dle ČSN 73 0802 čl. 8.6. Těsnění prostupů kabelů a potrubí PDK musí být provedeno dle ČSN 73 0810 čl. 6.2. (certifikovanými ucpávkami např. HILTI, PROMAT apod.)</w:t>
      </w:r>
      <w:r w:rsidR="00FE405C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>.</w:t>
      </w:r>
      <w:r w:rsidR="007762B4">
        <w:rPr>
          <w:rFonts w:ascii="Times New Roman" w:eastAsia="Times New Roman" w:hAnsi="Times New Roman"/>
          <w:color w:val="0000FF"/>
          <w:sz w:val="24"/>
          <w:szCs w:val="24"/>
          <w:lang w:eastAsia="cs-CZ"/>
        </w:rPr>
        <w:t xml:space="preserve"> Případně můžou být tyto instalace ze spodní strany opatřeny SDK podhledem s požární odolností EI 60 DP1. </w:t>
      </w:r>
    </w:p>
    <w:p w14:paraId="57A263AE" w14:textId="77777777" w:rsidR="00FE405C" w:rsidRDefault="00FE405C" w:rsidP="00FE405C">
      <w:pPr>
        <w:pStyle w:val="Textnormy"/>
        <w:spacing w:after="0"/>
        <w:ind w:left="1440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</w:p>
    <w:p w14:paraId="28D2D42A" w14:textId="672FD784" w:rsidR="008F06BB" w:rsidRPr="003D29BF" w:rsidRDefault="00FE405C" w:rsidP="00FE405C">
      <w:pPr>
        <w:pStyle w:val="Textnormy"/>
        <w:numPr>
          <w:ilvl w:val="1"/>
          <w:numId w:val="4"/>
        </w:numPr>
        <w:spacing w:after="0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 w:rsidRPr="00FE405C">
        <w:rPr>
          <w:rFonts w:ascii="Times New Roman" w:eastAsia="Times New Roman" w:hAnsi="Times New Roman"/>
          <w:bCs/>
          <w:color w:val="0000FF"/>
          <w:sz w:val="24"/>
          <w:szCs w:val="24"/>
          <w:lang w:eastAsia="cs-CZ"/>
        </w:rPr>
        <w:t>Otvory pro větrání budou zazděny nebo nahrazeny intumescentními větracími mřížkami s požární odolností EI 60 DP1 – C</w:t>
      </w:r>
      <w:r w:rsidR="002E0D91">
        <w:rPr>
          <w:rFonts w:ascii="Times New Roman" w:eastAsia="Times New Roman" w:hAnsi="Times New Roman"/>
          <w:bCs/>
          <w:color w:val="0000FF"/>
          <w:sz w:val="24"/>
          <w:szCs w:val="24"/>
          <w:lang w:eastAsia="cs-CZ"/>
        </w:rPr>
        <w:t>2</w:t>
      </w:r>
      <w:r w:rsidRPr="00FE405C">
        <w:rPr>
          <w:rFonts w:ascii="Times New Roman" w:eastAsia="Times New Roman" w:hAnsi="Times New Roman"/>
          <w:bCs/>
          <w:color w:val="0000FF"/>
          <w:sz w:val="24"/>
          <w:szCs w:val="24"/>
          <w:lang w:eastAsia="cs-CZ"/>
        </w:rPr>
        <w:t xml:space="preserve"> pro suterény a EI 45 DP1 – C</w:t>
      </w:r>
      <w:r w:rsidR="002E0D91">
        <w:rPr>
          <w:rFonts w:ascii="Times New Roman" w:eastAsia="Times New Roman" w:hAnsi="Times New Roman"/>
          <w:bCs/>
          <w:color w:val="0000FF"/>
          <w:sz w:val="24"/>
          <w:szCs w:val="24"/>
          <w:lang w:eastAsia="cs-CZ"/>
        </w:rPr>
        <w:t>2</w:t>
      </w:r>
      <w:r w:rsidRPr="00FE405C">
        <w:rPr>
          <w:rFonts w:ascii="Times New Roman" w:eastAsia="Times New Roman" w:hAnsi="Times New Roman"/>
          <w:bCs/>
          <w:color w:val="0000FF"/>
          <w:sz w:val="24"/>
          <w:szCs w:val="24"/>
          <w:lang w:eastAsia="cs-CZ"/>
        </w:rPr>
        <w:t xml:space="preserve"> pro nadzemní podlaží. </w:t>
      </w:r>
    </w:p>
    <w:p w14:paraId="316BC423" w14:textId="77777777" w:rsidR="003D29BF" w:rsidRPr="00BF03EE" w:rsidRDefault="003D29BF" w:rsidP="003D29BF">
      <w:pPr>
        <w:pStyle w:val="Textnormy"/>
        <w:spacing w:after="0"/>
        <w:ind w:left="1440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</w:p>
    <w:p w14:paraId="2237F359" w14:textId="2D2D7966" w:rsidR="00AB203F" w:rsidRPr="00AB203F" w:rsidRDefault="00BF03EE" w:rsidP="00AB203F">
      <w:pPr>
        <w:pStyle w:val="Textnormy"/>
        <w:numPr>
          <w:ilvl w:val="1"/>
          <w:numId w:val="4"/>
        </w:numPr>
        <w:spacing w:after="0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Cs/>
          <w:color w:val="0000FF"/>
          <w:sz w:val="24"/>
          <w:szCs w:val="24"/>
          <w:lang w:eastAsia="cs-CZ"/>
        </w:rPr>
        <w:t xml:space="preserve">Požární uzávěr </w:t>
      </w:r>
      <w:r w:rsidR="0005522E">
        <w:rPr>
          <w:rFonts w:ascii="Times New Roman" w:eastAsia="Times New Roman" w:hAnsi="Times New Roman"/>
          <w:bCs/>
          <w:color w:val="0000FF"/>
          <w:sz w:val="24"/>
          <w:szCs w:val="24"/>
          <w:lang w:eastAsia="cs-CZ"/>
        </w:rPr>
        <w:t>požárního úseku s ústřednou EPS splní požární odolnost EI 30 DP3 – C</w:t>
      </w:r>
      <w:r w:rsidR="00AB203F">
        <w:rPr>
          <w:rFonts w:ascii="Times New Roman" w:eastAsia="Times New Roman" w:hAnsi="Times New Roman"/>
          <w:bCs/>
          <w:color w:val="0000FF"/>
          <w:sz w:val="24"/>
          <w:szCs w:val="24"/>
          <w:lang w:eastAsia="cs-CZ"/>
        </w:rPr>
        <w:t>2</w:t>
      </w:r>
    </w:p>
    <w:p w14:paraId="44970E9A" w14:textId="77777777" w:rsidR="00AB203F" w:rsidRPr="00AB203F" w:rsidRDefault="00AB203F" w:rsidP="00AB203F">
      <w:pPr>
        <w:pStyle w:val="Textnormy"/>
        <w:spacing w:after="0"/>
        <w:ind w:left="1440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</w:p>
    <w:p w14:paraId="15CDA2BE" w14:textId="0D3108DB" w:rsidR="00AB203F" w:rsidRPr="00AB203F" w:rsidRDefault="00AB203F" w:rsidP="00AB203F">
      <w:pPr>
        <w:pStyle w:val="Textnormy"/>
        <w:numPr>
          <w:ilvl w:val="1"/>
          <w:numId w:val="4"/>
        </w:numPr>
        <w:spacing w:after="0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Cs/>
          <w:color w:val="0000FF"/>
          <w:sz w:val="24"/>
          <w:szCs w:val="24"/>
          <w:lang w:eastAsia="cs-CZ"/>
        </w:rPr>
        <w:lastRenderedPageBreak/>
        <w:t>Okna v posledním NP sloužící pro větrání únikové cesty budou s elektropohony (ovládané EPS).</w:t>
      </w:r>
    </w:p>
    <w:p w14:paraId="15ED97CF" w14:textId="77777777" w:rsidR="00B552D0" w:rsidRDefault="00B552D0" w:rsidP="00B552D0">
      <w:pPr>
        <w:pStyle w:val="Textnormy"/>
        <w:spacing w:after="0"/>
        <w:ind w:left="1440"/>
        <w:rPr>
          <w:rFonts w:ascii="Times New Roman" w:eastAsia="Times New Roman" w:hAnsi="Times New Roman"/>
          <w:color w:val="0000FF"/>
          <w:sz w:val="24"/>
          <w:szCs w:val="24"/>
          <w:lang w:eastAsia="cs-CZ"/>
        </w:rPr>
      </w:pPr>
    </w:p>
    <w:p w14:paraId="46A573E6" w14:textId="77777777" w:rsidR="003274AA" w:rsidRDefault="003274AA" w:rsidP="00622B4A">
      <w:pPr>
        <w:pStyle w:val="Nadpis1"/>
        <w:numPr>
          <w:ilvl w:val="0"/>
          <w:numId w:val="4"/>
        </w:numPr>
        <w:jc w:val="both"/>
      </w:pPr>
      <w:bookmarkStart w:id="28" w:name="_Toc48907862"/>
      <w:r w:rsidRPr="00B90BD4">
        <w:t>Z</w:t>
      </w:r>
      <w:r>
        <w:t>ávěr</w:t>
      </w:r>
      <w:bookmarkEnd w:id="27"/>
      <w:bookmarkEnd w:id="28"/>
    </w:p>
    <w:p w14:paraId="545C1206" w14:textId="77777777" w:rsidR="003274AA" w:rsidRDefault="003274AA" w:rsidP="00291F58">
      <w:pPr>
        <w:jc w:val="both"/>
      </w:pPr>
    </w:p>
    <w:p w14:paraId="3E1E0666" w14:textId="77777777" w:rsidR="00B71287" w:rsidRDefault="00B71287" w:rsidP="00B71287">
      <w:r>
        <w:t>Na základě zhodnocení předložené projektové dokumentace z hlediska požární bezpečnosti lze konstatovat, že předložená stavební dokumentace bude vyhovovat po splnění požadavků a podmínek, které jsou uvedeny v tomto požárně bezpečnostním řešení, požadavkům platných vyhlášek a ČSN z oboru požární bezpečnosti staveb (PBS).</w:t>
      </w:r>
    </w:p>
    <w:p w14:paraId="20E85564" w14:textId="77777777" w:rsidR="00B71287" w:rsidRDefault="00B71287" w:rsidP="00B71287"/>
    <w:p w14:paraId="0C20AB1B" w14:textId="77777777" w:rsidR="00B71287" w:rsidRDefault="00B71287" w:rsidP="00B71287">
      <w:r>
        <w:t>Případné změny ve stavební dokumentaci oproti hodnocené / předložené projektové dokumentaci je nutné opětovně zhodnotit případně konzultovat se specialistou na PBS a dále i s příslušným orgánem HZS.</w:t>
      </w:r>
    </w:p>
    <w:p w14:paraId="5C50F31D" w14:textId="77777777" w:rsidR="00B71287" w:rsidRDefault="00B71287" w:rsidP="00B71287"/>
    <w:p w14:paraId="288B843E" w14:textId="77777777" w:rsidR="00B71287" w:rsidRDefault="00B71287" w:rsidP="00B71287">
      <w:r>
        <w:t>Posouzení stavební dokumentace v tomto požárně bezpečnostním řešení stavby bylo provedeno na základě investorem předložené dokumentace a jím předaných informací předaných ke dni zpracování.</w:t>
      </w:r>
    </w:p>
    <w:p w14:paraId="73F988AA" w14:textId="46FCDC7E" w:rsidR="00456817" w:rsidRDefault="00456817" w:rsidP="00E26330">
      <w:pPr>
        <w:spacing w:line="360" w:lineRule="auto"/>
        <w:jc w:val="both"/>
      </w:pPr>
    </w:p>
    <w:p w14:paraId="6DA395A1" w14:textId="04AEA8D8" w:rsidR="00456817" w:rsidRDefault="00456817" w:rsidP="00456817">
      <w:pPr>
        <w:pStyle w:val="Nadpis1"/>
        <w:numPr>
          <w:ilvl w:val="0"/>
          <w:numId w:val="4"/>
        </w:numPr>
        <w:jc w:val="both"/>
      </w:pPr>
      <w:bookmarkStart w:id="29" w:name="_Toc48907863"/>
      <w:r>
        <w:t>Přílohy</w:t>
      </w:r>
      <w:bookmarkEnd w:id="29"/>
    </w:p>
    <w:p w14:paraId="3B902795" w14:textId="244B530D" w:rsidR="00456817" w:rsidRDefault="00456817" w:rsidP="00456817"/>
    <w:p w14:paraId="78BDDDFB" w14:textId="767417A9" w:rsidR="00456817" w:rsidRDefault="00FE7249" w:rsidP="00FE7249">
      <w:pPr>
        <w:pStyle w:val="Odstavecseseznamem"/>
        <w:numPr>
          <w:ilvl w:val="0"/>
          <w:numId w:val="14"/>
        </w:numPr>
      </w:pPr>
      <w:r>
        <w:t>Výkres PBŘ – 1.PP</w:t>
      </w:r>
    </w:p>
    <w:p w14:paraId="5AFB518B" w14:textId="0C6B83E1" w:rsidR="00FE7249" w:rsidRDefault="00FE7249" w:rsidP="00FE7249">
      <w:pPr>
        <w:pStyle w:val="Odstavecseseznamem"/>
        <w:numPr>
          <w:ilvl w:val="0"/>
          <w:numId w:val="14"/>
        </w:numPr>
      </w:pPr>
      <w:r>
        <w:t>Výkres PBŘ – 1.NP</w:t>
      </w:r>
    </w:p>
    <w:p w14:paraId="2F306989" w14:textId="2BDBDCB7" w:rsidR="00FE7249" w:rsidRDefault="00FE7249" w:rsidP="00FE7249">
      <w:pPr>
        <w:pStyle w:val="Odstavecseseznamem"/>
        <w:numPr>
          <w:ilvl w:val="0"/>
          <w:numId w:val="14"/>
        </w:numPr>
      </w:pPr>
      <w:r>
        <w:t>Výkres PBŘ – 2.NP</w:t>
      </w:r>
    </w:p>
    <w:p w14:paraId="5B102860" w14:textId="53A99952" w:rsidR="00FE7249" w:rsidRDefault="00FE7249" w:rsidP="00FE7249">
      <w:pPr>
        <w:pStyle w:val="Odstavecseseznamem"/>
        <w:numPr>
          <w:ilvl w:val="0"/>
          <w:numId w:val="14"/>
        </w:numPr>
      </w:pPr>
      <w:r>
        <w:t>Výkres PBŘ – 3.NP</w:t>
      </w:r>
    </w:p>
    <w:p w14:paraId="5A52430F" w14:textId="486261A8" w:rsidR="00793912" w:rsidRPr="00793912" w:rsidRDefault="00793912" w:rsidP="009C0C14"/>
    <w:sectPr w:rsidR="00793912" w:rsidRPr="00793912" w:rsidSect="00F41C5B">
      <w:footerReference w:type="even" r:id="rId14"/>
      <w:footerReference w:type="default" r:id="rId15"/>
      <w:pgSz w:w="12240" w:h="15840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F03FA" w14:textId="77777777" w:rsidR="00B83647" w:rsidRDefault="00B83647">
      <w:r>
        <w:separator/>
      </w:r>
    </w:p>
  </w:endnote>
  <w:endnote w:type="continuationSeparator" w:id="0">
    <w:p w14:paraId="6DC2F8C9" w14:textId="77777777" w:rsidR="00B83647" w:rsidRDefault="00B83647">
      <w:r>
        <w:continuationSeparator/>
      </w:r>
    </w:p>
  </w:endnote>
  <w:endnote w:type="continuationNotice" w:id="1">
    <w:p w14:paraId="42D8B011" w14:textId="77777777" w:rsidR="00D73191" w:rsidRDefault="00D731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596D7" w14:textId="77777777" w:rsidR="00447395" w:rsidRDefault="00447395" w:rsidP="007203C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CD86490" w14:textId="77777777" w:rsidR="00447395" w:rsidRDefault="004473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FD431" w14:textId="77777777" w:rsidR="00447395" w:rsidRDefault="00447395">
    <w:pPr>
      <w:pStyle w:val="Zpat"/>
      <w:jc w:val="center"/>
    </w:pP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BA74FC">
      <w:rPr>
        <w:b/>
        <w:noProof/>
      </w:rPr>
      <w:t>13</w:t>
    </w:r>
    <w:r>
      <w:rPr>
        <w:b/>
      </w:rPr>
      <w:fldChar w:fldCharType="end"/>
    </w:r>
    <w: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BA74FC">
      <w:rPr>
        <w:b/>
        <w:noProof/>
      </w:rPr>
      <w:t>13</w:t>
    </w:r>
    <w:r>
      <w:rPr>
        <w:b/>
      </w:rPr>
      <w:fldChar w:fldCharType="end"/>
    </w:r>
  </w:p>
  <w:p w14:paraId="412C2E39" w14:textId="77777777" w:rsidR="00447395" w:rsidRDefault="004473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606F8" w14:textId="77777777" w:rsidR="00B83647" w:rsidRDefault="00B83647">
      <w:r>
        <w:separator/>
      </w:r>
    </w:p>
  </w:footnote>
  <w:footnote w:type="continuationSeparator" w:id="0">
    <w:p w14:paraId="62C86102" w14:textId="77777777" w:rsidR="00B83647" w:rsidRDefault="00B83647">
      <w:r>
        <w:continuationSeparator/>
      </w:r>
    </w:p>
  </w:footnote>
  <w:footnote w:type="continuationNotice" w:id="1">
    <w:p w14:paraId="44FC09F4" w14:textId="77777777" w:rsidR="00D73191" w:rsidRDefault="00D7319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</w:lvl>
  </w:abstractNum>
  <w:abstractNum w:abstractNumId="2" w15:restartNumberingAfterBreak="0">
    <w:nsid w:val="00000020"/>
    <w:multiLevelType w:val="multilevel"/>
    <w:tmpl w:val="00000020"/>
    <w:name w:val="WW8Num33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C"/>
    <w:multiLevelType w:val="singleLevel"/>
    <w:tmpl w:val="0000002C"/>
    <w:name w:val="WW8Num51"/>
    <w:lvl w:ilvl="0">
      <w:start w:val="1"/>
      <w:numFmt w:val="decimal"/>
      <w:lvlText w:val="%1)"/>
      <w:lvlJc w:val="left"/>
      <w:pPr>
        <w:tabs>
          <w:tab w:val="num" w:pos="1363"/>
        </w:tabs>
        <w:ind w:left="1363" w:hanging="283"/>
      </w:pPr>
    </w:lvl>
  </w:abstractNum>
  <w:abstractNum w:abstractNumId="4" w15:restartNumberingAfterBreak="0">
    <w:nsid w:val="01EF4B8E"/>
    <w:multiLevelType w:val="hybridMultilevel"/>
    <w:tmpl w:val="1B5E5AF0"/>
    <w:lvl w:ilvl="0" w:tplc="86363514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  <w:lvl w:ilvl="1" w:tplc="98EE6F96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0FD7316"/>
    <w:multiLevelType w:val="hybridMultilevel"/>
    <w:tmpl w:val="37DEA7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05D59"/>
    <w:multiLevelType w:val="hybridMultilevel"/>
    <w:tmpl w:val="DD2679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FD32E0"/>
    <w:multiLevelType w:val="hybridMultilevel"/>
    <w:tmpl w:val="A99AE37E"/>
    <w:lvl w:ilvl="0" w:tplc="DAC2E876">
      <w:start w:val="1"/>
      <w:numFmt w:val="lowerLetter"/>
      <w:suff w:val="space"/>
      <w:lvlText w:val="%1)"/>
      <w:lvlJc w:val="left"/>
      <w:pPr>
        <w:ind w:left="738" w:firstLine="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2C2B3B0F"/>
    <w:multiLevelType w:val="multilevel"/>
    <w:tmpl w:val="F774E92A"/>
    <w:lvl w:ilvl="0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DE35BA8"/>
    <w:multiLevelType w:val="hybridMultilevel"/>
    <w:tmpl w:val="2F38F8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CC1A3E"/>
    <w:multiLevelType w:val="multilevel"/>
    <w:tmpl w:val="CC72AC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1BAAFF"/>
    <w:multiLevelType w:val="hybridMultilevel"/>
    <w:tmpl w:val="E9A5A97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5EBB06DC"/>
    <w:multiLevelType w:val="hybridMultilevel"/>
    <w:tmpl w:val="829640A6"/>
    <w:lvl w:ilvl="0" w:tplc="BA328D6A">
      <w:start w:val="1"/>
      <w:numFmt w:val="decimalZero"/>
      <w:lvlText w:val="%1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6F4FC2"/>
    <w:multiLevelType w:val="hybridMultilevel"/>
    <w:tmpl w:val="FAA2AA38"/>
    <w:lvl w:ilvl="0" w:tplc="98EE6F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732E80"/>
    <w:multiLevelType w:val="multilevel"/>
    <w:tmpl w:val="C8FC1B28"/>
    <w:lvl w:ilvl="0">
      <w:start w:val="1"/>
      <w:numFmt w:val="lowerLetter"/>
      <w:lvlText w:val="%1)"/>
      <w:lvlJc w:val="left"/>
      <w:pPr>
        <w:ind w:left="1079" w:hanging="360"/>
      </w:pPr>
    </w:lvl>
    <w:lvl w:ilvl="1">
      <w:start w:val="1"/>
      <w:numFmt w:val="bullet"/>
      <w:lvlText w:val=""/>
      <w:lvlJc w:val="left"/>
      <w:pPr>
        <w:ind w:left="1439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799" w:hanging="360"/>
      </w:pPr>
    </w:lvl>
    <w:lvl w:ilvl="3">
      <w:start w:val="1"/>
      <w:numFmt w:val="decimal"/>
      <w:lvlText w:val="(%4)"/>
      <w:lvlJc w:val="left"/>
      <w:pPr>
        <w:ind w:left="2159" w:hanging="360"/>
      </w:pPr>
    </w:lvl>
    <w:lvl w:ilvl="4">
      <w:start w:val="1"/>
      <w:numFmt w:val="lowerLetter"/>
      <w:lvlText w:val="(%5)"/>
      <w:lvlJc w:val="left"/>
      <w:pPr>
        <w:ind w:left="2519" w:hanging="360"/>
      </w:pPr>
    </w:lvl>
    <w:lvl w:ilvl="5">
      <w:start w:val="1"/>
      <w:numFmt w:val="lowerRoman"/>
      <w:lvlText w:val="(%6)"/>
      <w:lvlJc w:val="left"/>
      <w:pPr>
        <w:ind w:left="2879" w:hanging="360"/>
      </w:pPr>
    </w:lvl>
    <w:lvl w:ilvl="6">
      <w:start w:val="1"/>
      <w:numFmt w:val="decimal"/>
      <w:lvlText w:val="%7."/>
      <w:lvlJc w:val="left"/>
      <w:pPr>
        <w:ind w:left="3239" w:hanging="360"/>
      </w:pPr>
    </w:lvl>
    <w:lvl w:ilvl="7">
      <w:start w:val="1"/>
      <w:numFmt w:val="lowerLetter"/>
      <w:lvlText w:val="%8."/>
      <w:lvlJc w:val="left"/>
      <w:pPr>
        <w:ind w:left="3599" w:hanging="360"/>
      </w:pPr>
    </w:lvl>
    <w:lvl w:ilvl="8">
      <w:start w:val="1"/>
      <w:numFmt w:val="lowerRoman"/>
      <w:lvlText w:val="%9."/>
      <w:lvlJc w:val="left"/>
      <w:pPr>
        <w:ind w:left="3959" w:hanging="360"/>
      </w:pPr>
    </w:lvl>
  </w:abstractNum>
  <w:abstractNum w:abstractNumId="15" w15:restartNumberingAfterBreak="0">
    <w:nsid w:val="740119BC"/>
    <w:multiLevelType w:val="multilevel"/>
    <w:tmpl w:val="F6AE0FDC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420EB1"/>
    <w:multiLevelType w:val="hybridMultilevel"/>
    <w:tmpl w:val="7A4655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C0D4FED"/>
    <w:multiLevelType w:val="hybridMultilevel"/>
    <w:tmpl w:val="343EAB90"/>
    <w:lvl w:ilvl="0" w:tplc="416E7CBC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C175168"/>
    <w:multiLevelType w:val="hybridMultilevel"/>
    <w:tmpl w:val="BC9AE772"/>
    <w:lvl w:ilvl="0" w:tplc="B220FD30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7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4"/>
  </w:num>
  <w:num w:numId="13">
    <w:abstractNumId w:val="9"/>
  </w:num>
  <w:num w:numId="14">
    <w:abstractNumId w:val="12"/>
  </w:num>
  <w:num w:numId="15">
    <w:abstractNumId w:val="7"/>
  </w:num>
  <w:num w:numId="16">
    <w:abstractNumId w:val="11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629"/>
    <w:rsid w:val="000026A9"/>
    <w:rsid w:val="00002842"/>
    <w:rsid w:val="000033A5"/>
    <w:rsid w:val="000051BC"/>
    <w:rsid w:val="000056A7"/>
    <w:rsid w:val="000069E1"/>
    <w:rsid w:val="00006E93"/>
    <w:rsid w:val="00012F57"/>
    <w:rsid w:val="00015326"/>
    <w:rsid w:val="000158FE"/>
    <w:rsid w:val="0001778D"/>
    <w:rsid w:val="0002046B"/>
    <w:rsid w:val="00020972"/>
    <w:rsid w:val="000227A6"/>
    <w:rsid w:val="00022DC1"/>
    <w:rsid w:val="00024619"/>
    <w:rsid w:val="00024F6C"/>
    <w:rsid w:val="00027184"/>
    <w:rsid w:val="0003118C"/>
    <w:rsid w:val="00031E4D"/>
    <w:rsid w:val="000320E2"/>
    <w:rsid w:val="00032746"/>
    <w:rsid w:val="00032D96"/>
    <w:rsid w:val="000335CA"/>
    <w:rsid w:val="00033710"/>
    <w:rsid w:val="00033B4A"/>
    <w:rsid w:val="00033F5D"/>
    <w:rsid w:val="00034125"/>
    <w:rsid w:val="00034997"/>
    <w:rsid w:val="0003550A"/>
    <w:rsid w:val="0003629D"/>
    <w:rsid w:val="000372FA"/>
    <w:rsid w:val="0004122C"/>
    <w:rsid w:val="000423A5"/>
    <w:rsid w:val="0004309D"/>
    <w:rsid w:val="00043B6E"/>
    <w:rsid w:val="000446B8"/>
    <w:rsid w:val="00045708"/>
    <w:rsid w:val="00045CD5"/>
    <w:rsid w:val="000468C5"/>
    <w:rsid w:val="00050662"/>
    <w:rsid w:val="00051278"/>
    <w:rsid w:val="000518DC"/>
    <w:rsid w:val="00053153"/>
    <w:rsid w:val="000534A7"/>
    <w:rsid w:val="0005522E"/>
    <w:rsid w:val="00055291"/>
    <w:rsid w:val="00056AA7"/>
    <w:rsid w:val="00056EAA"/>
    <w:rsid w:val="00057B45"/>
    <w:rsid w:val="000602B4"/>
    <w:rsid w:val="00061835"/>
    <w:rsid w:val="00061BC9"/>
    <w:rsid w:val="0006257E"/>
    <w:rsid w:val="00062C29"/>
    <w:rsid w:val="00063876"/>
    <w:rsid w:val="00063964"/>
    <w:rsid w:val="00063B59"/>
    <w:rsid w:val="000659B1"/>
    <w:rsid w:val="00066974"/>
    <w:rsid w:val="00066AE9"/>
    <w:rsid w:val="00066C1B"/>
    <w:rsid w:val="00067522"/>
    <w:rsid w:val="00070C55"/>
    <w:rsid w:val="00071BC1"/>
    <w:rsid w:val="00074FB4"/>
    <w:rsid w:val="00074FE1"/>
    <w:rsid w:val="0007582A"/>
    <w:rsid w:val="00077608"/>
    <w:rsid w:val="000807A6"/>
    <w:rsid w:val="00080895"/>
    <w:rsid w:val="00081DFC"/>
    <w:rsid w:val="00086004"/>
    <w:rsid w:val="0008636F"/>
    <w:rsid w:val="000872DB"/>
    <w:rsid w:val="0009027F"/>
    <w:rsid w:val="0009137B"/>
    <w:rsid w:val="0009171A"/>
    <w:rsid w:val="00091CC7"/>
    <w:rsid w:val="00091ECC"/>
    <w:rsid w:val="00093A33"/>
    <w:rsid w:val="00093F77"/>
    <w:rsid w:val="00093FDD"/>
    <w:rsid w:val="00094D99"/>
    <w:rsid w:val="00097C4D"/>
    <w:rsid w:val="000A0A5D"/>
    <w:rsid w:val="000A0D28"/>
    <w:rsid w:val="000A0D80"/>
    <w:rsid w:val="000A1686"/>
    <w:rsid w:val="000A2C2A"/>
    <w:rsid w:val="000A30F9"/>
    <w:rsid w:val="000A34E3"/>
    <w:rsid w:val="000A3FE2"/>
    <w:rsid w:val="000A442D"/>
    <w:rsid w:val="000A4AB2"/>
    <w:rsid w:val="000B00C0"/>
    <w:rsid w:val="000B16F2"/>
    <w:rsid w:val="000B1E27"/>
    <w:rsid w:val="000B2524"/>
    <w:rsid w:val="000B3E99"/>
    <w:rsid w:val="000B4228"/>
    <w:rsid w:val="000B6968"/>
    <w:rsid w:val="000C172C"/>
    <w:rsid w:val="000C1AC8"/>
    <w:rsid w:val="000C2730"/>
    <w:rsid w:val="000C5246"/>
    <w:rsid w:val="000C69E0"/>
    <w:rsid w:val="000C702A"/>
    <w:rsid w:val="000C7D3E"/>
    <w:rsid w:val="000D17F1"/>
    <w:rsid w:val="000D1DEF"/>
    <w:rsid w:val="000D201A"/>
    <w:rsid w:val="000D21CD"/>
    <w:rsid w:val="000D2323"/>
    <w:rsid w:val="000D3297"/>
    <w:rsid w:val="000D3604"/>
    <w:rsid w:val="000D3A47"/>
    <w:rsid w:val="000D3CAE"/>
    <w:rsid w:val="000D7729"/>
    <w:rsid w:val="000E0504"/>
    <w:rsid w:val="000E3784"/>
    <w:rsid w:val="000E40A6"/>
    <w:rsid w:val="000E4D53"/>
    <w:rsid w:val="000E4DA0"/>
    <w:rsid w:val="000E5D93"/>
    <w:rsid w:val="000E6773"/>
    <w:rsid w:val="000F32F3"/>
    <w:rsid w:val="000F40CF"/>
    <w:rsid w:val="000F4EFA"/>
    <w:rsid w:val="000F5224"/>
    <w:rsid w:val="000F5BF0"/>
    <w:rsid w:val="000F6F3B"/>
    <w:rsid w:val="000F71C2"/>
    <w:rsid w:val="0010005C"/>
    <w:rsid w:val="001001EE"/>
    <w:rsid w:val="0010039F"/>
    <w:rsid w:val="001004E3"/>
    <w:rsid w:val="00100BE1"/>
    <w:rsid w:val="00101075"/>
    <w:rsid w:val="00101786"/>
    <w:rsid w:val="001028E1"/>
    <w:rsid w:val="00103C82"/>
    <w:rsid w:val="00104580"/>
    <w:rsid w:val="001047CF"/>
    <w:rsid w:val="00105559"/>
    <w:rsid w:val="00106BEE"/>
    <w:rsid w:val="0010749A"/>
    <w:rsid w:val="00107A68"/>
    <w:rsid w:val="00110152"/>
    <w:rsid w:val="0011087A"/>
    <w:rsid w:val="001114A5"/>
    <w:rsid w:val="00112EB7"/>
    <w:rsid w:val="00114FD6"/>
    <w:rsid w:val="00116057"/>
    <w:rsid w:val="0011708A"/>
    <w:rsid w:val="00117BB5"/>
    <w:rsid w:val="001229E8"/>
    <w:rsid w:val="00122C07"/>
    <w:rsid w:val="0012344D"/>
    <w:rsid w:val="00126113"/>
    <w:rsid w:val="00126B32"/>
    <w:rsid w:val="00127114"/>
    <w:rsid w:val="00130A45"/>
    <w:rsid w:val="00130EB4"/>
    <w:rsid w:val="0013120B"/>
    <w:rsid w:val="00131889"/>
    <w:rsid w:val="00132433"/>
    <w:rsid w:val="001329DF"/>
    <w:rsid w:val="001356AA"/>
    <w:rsid w:val="001357C8"/>
    <w:rsid w:val="00135876"/>
    <w:rsid w:val="00135B0E"/>
    <w:rsid w:val="00135BE8"/>
    <w:rsid w:val="00135DCE"/>
    <w:rsid w:val="001416E5"/>
    <w:rsid w:val="001417C5"/>
    <w:rsid w:val="00142F80"/>
    <w:rsid w:val="001432EF"/>
    <w:rsid w:val="00143C31"/>
    <w:rsid w:val="00143F32"/>
    <w:rsid w:val="0014453C"/>
    <w:rsid w:val="00144E65"/>
    <w:rsid w:val="001453CB"/>
    <w:rsid w:val="00145827"/>
    <w:rsid w:val="0014585A"/>
    <w:rsid w:val="0015133D"/>
    <w:rsid w:val="0015161C"/>
    <w:rsid w:val="001534EF"/>
    <w:rsid w:val="00162CF5"/>
    <w:rsid w:val="00162F8E"/>
    <w:rsid w:val="0016349B"/>
    <w:rsid w:val="0016461C"/>
    <w:rsid w:val="0016469E"/>
    <w:rsid w:val="00164A2F"/>
    <w:rsid w:val="00164B99"/>
    <w:rsid w:val="00165113"/>
    <w:rsid w:val="001661F9"/>
    <w:rsid w:val="001662DF"/>
    <w:rsid w:val="001724C3"/>
    <w:rsid w:val="001738D6"/>
    <w:rsid w:val="001741C7"/>
    <w:rsid w:val="001753FD"/>
    <w:rsid w:val="00175FC7"/>
    <w:rsid w:val="0017675E"/>
    <w:rsid w:val="00176CC9"/>
    <w:rsid w:val="00177208"/>
    <w:rsid w:val="00180A58"/>
    <w:rsid w:val="001811DA"/>
    <w:rsid w:val="0018146A"/>
    <w:rsid w:val="00181488"/>
    <w:rsid w:val="00181940"/>
    <w:rsid w:val="00182040"/>
    <w:rsid w:val="0018263B"/>
    <w:rsid w:val="0018276E"/>
    <w:rsid w:val="00184F1A"/>
    <w:rsid w:val="0018574E"/>
    <w:rsid w:val="00185A02"/>
    <w:rsid w:val="00186F46"/>
    <w:rsid w:val="00192DCF"/>
    <w:rsid w:val="0019385F"/>
    <w:rsid w:val="0019439A"/>
    <w:rsid w:val="0019454F"/>
    <w:rsid w:val="00194FFD"/>
    <w:rsid w:val="00195427"/>
    <w:rsid w:val="00195A7B"/>
    <w:rsid w:val="00196C36"/>
    <w:rsid w:val="001975CA"/>
    <w:rsid w:val="001A0B6F"/>
    <w:rsid w:val="001A292E"/>
    <w:rsid w:val="001A57A5"/>
    <w:rsid w:val="001A70AA"/>
    <w:rsid w:val="001A765F"/>
    <w:rsid w:val="001B103C"/>
    <w:rsid w:val="001B1073"/>
    <w:rsid w:val="001B28F4"/>
    <w:rsid w:val="001B4193"/>
    <w:rsid w:val="001B5BEC"/>
    <w:rsid w:val="001B7796"/>
    <w:rsid w:val="001B79FA"/>
    <w:rsid w:val="001C0B63"/>
    <w:rsid w:val="001C15B6"/>
    <w:rsid w:val="001C15EA"/>
    <w:rsid w:val="001C213C"/>
    <w:rsid w:val="001C26F2"/>
    <w:rsid w:val="001C2B1E"/>
    <w:rsid w:val="001C33B8"/>
    <w:rsid w:val="001C5C6E"/>
    <w:rsid w:val="001C5FDE"/>
    <w:rsid w:val="001C7DEC"/>
    <w:rsid w:val="001C7FAC"/>
    <w:rsid w:val="001D0015"/>
    <w:rsid w:val="001D04D9"/>
    <w:rsid w:val="001D0669"/>
    <w:rsid w:val="001D1340"/>
    <w:rsid w:val="001D3B53"/>
    <w:rsid w:val="001D4969"/>
    <w:rsid w:val="001D4A47"/>
    <w:rsid w:val="001D799F"/>
    <w:rsid w:val="001E0215"/>
    <w:rsid w:val="001E0FC7"/>
    <w:rsid w:val="001E1EC5"/>
    <w:rsid w:val="001E276B"/>
    <w:rsid w:val="001E3EC5"/>
    <w:rsid w:val="001E3F26"/>
    <w:rsid w:val="001E459D"/>
    <w:rsid w:val="001E66BC"/>
    <w:rsid w:val="001E7FE0"/>
    <w:rsid w:val="001E7FEA"/>
    <w:rsid w:val="001F26AC"/>
    <w:rsid w:val="001F26DF"/>
    <w:rsid w:val="001F39B7"/>
    <w:rsid w:val="001F4270"/>
    <w:rsid w:val="001F445C"/>
    <w:rsid w:val="001F4D33"/>
    <w:rsid w:val="001F5C16"/>
    <w:rsid w:val="001F5F8D"/>
    <w:rsid w:val="001F6377"/>
    <w:rsid w:val="001F65CE"/>
    <w:rsid w:val="001F6A3F"/>
    <w:rsid w:val="0020044C"/>
    <w:rsid w:val="0020064A"/>
    <w:rsid w:val="00202A4C"/>
    <w:rsid w:val="00202FE6"/>
    <w:rsid w:val="002034E3"/>
    <w:rsid w:val="002055D0"/>
    <w:rsid w:val="00206C9A"/>
    <w:rsid w:val="00207049"/>
    <w:rsid w:val="002078FC"/>
    <w:rsid w:val="002108E9"/>
    <w:rsid w:val="00211BC3"/>
    <w:rsid w:val="00211F76"/>
    <w:rsid w:val="00215D0E"/>
    <w:rsid w:val="0022014B"/>
    <w:rsid w:val="0022025E"/>
    <w:rsid w:val="002202EA"/>
    <w:rsid w:val="00223E0D"/>
    <w:rsid w:val="0022443E"/>
    <w:rsid w:val="00224B32"/>
    <w:rsid w:val="002259D2"/>
    <w:rsid w:val="00225DA9"/>
    <w:rsid w:val="002274F0"/>
    <w:rsid w:val="00227CEC"/>
    <w:rsid w:val="00230D5E"/>
    <w:rsid w:val="002322C6"/>
    <w:rsid w:val="00235EB8"/>
    <w:rsid w:val="00236A12"/>
    <w:rsid w:val="00240B9E"/>
    <w:rsid w:val="002416ED"/>
    <w:rsid w:val="00242422"/>
    <w:rsid w:val="00243C5F"/>
    <w:rsid w:val="00243DC6"/>
    <w:rsid w:val="002458FF"/>
    <w:rsid w:val="0024607D"/>
    <w:rsid w:val="00247430"/>
    <w:rsid w:val="0025068B"/>
    <w:rsid w:val="00250990"/>
    <w:rsid w:val="002509C8"/>
    <w:rsid w:val="00251DA4"/>
    <w:rsid w:val="002547CC"/>
    <w:rsid w:val="00255054"/>
    <w:rsid w:val="0025779C"/>
    <w:rsid w:val="00262A31"/>
    <w:rsid w:val="00262E4D"/>
    <w:rsid w:val="00262F02"/>
    <w:rsid w:val="00263B2C"/>
    <w:rsid w:val="00264156"/>
    <w:rsid w:val="0026571E"/>
    <w:rsid w:val="002667E8"/>
    <w:rsid w:val="00266AC7"/>
    <w:rsid w:val="00266DAD"/>
    <w:rsid w:val="0027452A"/>
    <w:rsid w:val="00275764"/>
    <w:rsid w:val="002759F5"/>
    <w:rsid w:val="00276241"/>
    <w:rsid w:val="00276BBE"/>
    <w:rsid w:val="00280EB6"/>
    <w:rsid w:val="00282052"/>
    <w:rsid w:val="0028227B"/>
    <w:rsid w:val="0028256A"/>
    <w:rsid w:val="002831D0"/>
    <w:rsid w:val="00283C1B"/>
    <w:rsid w:val="00284F08"/>
    <w:rsid w:val="00285791"/>
    <w:rsid w:val="002869FF"/>
    <w:rsid w:val="00286DA5"/>
    <w:rsid w:val="00286E09"/>
    <w:rsid w:val="002907D7"/>
    <w:rsid w:val="002907FA"/>
    <w:rsid w:val="00291D48"/>
    <w:rsid w:val="00291F58"/>
    <w:rsid w:val="002944A4"/>
    <w:rsid w:val="00296957"/>
    <w:rsid w:val="00296971"/>
    <w:rsid w:val="00297BFB"/>
    <w:rsid w:val="002A04D2"/>
    <w:rsid w:val="002A06EC"/>
    <w:rsid w:val="002A1AEA"/>
    <w:rsid w:val="002A35B0"/>
    <w:rsid w:val="002A40A3"/>
    <w:rsid w:val="002A6B7F"/>
    <w:rsid w:val="002A7508"/>
    <w:rsid w:val="002A7615"/>
    <w:rsid w:val="002B1177"/>
    <w:rsid w:val="002B17AA"/>
    <w:rsid w:val="002B1FE3"/>
    <w:rsid w:val="002B33AE"/>
    <w:rsid w:val="002B4847"/>
    <w:rsid w:val="002B4BD2"/>
    <w:rsid w:val="002B5E4B"/>
    <w:rsid w:val="002B679A"/>
    <w:rsid w:val="002B69EC"/>
    <w:rsid w:val="002B74CC"/>
    <w:rsid w:val="002B77F7"/>
    <w:rsid w:val="002C08E2"/>
    <w:rsid w:val="002C58DC"/>
    <w:rsid w:val="002C6544"/>
    <w:rsid w:val="002D0C22"/>
    <w:rsid w:val="002D0F33"/>
    <w:rsid w:val="002D247A"/>
    <w:rsid w:val="002D3071"/>
    <w:rsid w:val="002D31B3"/>
    <w:rsid w:val="002D31E6"/>
    <w:rsid w:val="002D3698"/>
    <w:rsid w:val="002D48F8"/>
    <w:rsid w:val="002D57A5"/>
    <w:rsid w:val="002D594B"/>
    <w:rsid w:val="002D75FB"/>
    <w:rsid w:val="002E0A3D"/>
    <w:rsid w:val="002E0D91"/>
    <w:rsid w:val="002E0F7D"/>
    <w:rsid w:val="002E5068"/>
    <w:rsid w:val="002E5FF7"/>
    <w:rsid w:val="002E6E72"/>
    <w:rsid w:val="002E73A6"/>
    <w:rsid w:val="002F055A"/>
    <w:rsid w:val="002F0966"/>
    <w:rsid w:val="002F0DB8"/>
    <w:rsid w:val="002F258E"/>
    <w:rsid w:val="002F2878"/>
    <w:rsid w:val="002F28D8"/>
    <w:rsid w:val="002F29C6"/>
    <w:rsid w:val="002F36C6"/>
    <w:rsid w:val="002F4D4C"/>
    <w:rsid w:val="002F7262"/>
    <w:rsid w:val="002F7825"/>
    <w:rsid w:val="00300E0D"/>
    <w:rsid w:val="00301967"/>
    <w:rsid w:val="00301F49"/>
    <w:rsid w:val="00302AC1"/>
    <w:rsid w:val="003038CC"/>
    <w:rsid w:val="003045FB"/>
    <w:rsid w:val="0030548B"/>
    <w:rsid w:val="003058AE"/>
    <w:rsid w:val="0030598D"/>
    <w:rsid w:val="00306A32"/>
    <w:rsid w:val="003108F6"/>
    <w:rsid w:val="00311F2D"/>
    <w:rsid w:val="0031391D"/>
    <w:rsid w:val="003139DF"/>
    <w:rsid w:val="00315626"/>
    <w:rsid w:val="00316DE7"/>
    <w:rsid w:val="00320F37"/>
    <w:rsid w:val="00321155"/>
    <w:rsid w:val="00321BBD"/>
    <w:rsid w:val="00321F2E"/>
    <w:rsid w:val="003221C0"/>
    <w:rsid w:val="00322763"/>
    <w:rsid w:val="003227F8"/>
    <w:rsid w:val="00323300"/>
    <w:rsid w:val="0032376C"/>
    <w:rsid w:val="00325C03"/>
    <w:rsid w:val="00326069"/>
    <w:rsid w:val="0032660B"/>
    <w:rsid w:val="003274AA"/>
    <w:rsid w:val="00327B61"/>
    <w:rsid w:val="00327EF7"/>
    <w:rsid w:val="00331736"/>
    <w:rsid w:val="003356E7"/>
    <w:rsid w:val="0033664D"/>
    <w:rsid w:val="00337422"/>
    <w:rsid w:val="003377E6"/>
    <w:rsid w:val="00337B95"/>
    <w:rsid w:val="00340102"/>
    <w:rsid w:val="003402B4"/>
    <w:rsid w:val="0034136C"/>
    <w:rsid w:val="00341423"/>
    <w:rsid w:val="0034174E"/>
    <w:rsid w:val="00341EC6"/>
    <w:rsid w:val="00343FC4"/>
    <w:rsid w:val="00345853"/>
    <w:rsid w:val="003458A8"/>
    <w:rsid w:val="0034692F"/>
    <w:rsid w:val="00347A1E"/>
    <w:rsid w:val="003508B8"/>
    <w:rsid w:val="00355B2B"/>
    <w:rsid w:val="00355F26"/>
    <w:rsid w:val="0035605E"/>
    <w:rsid w:val="00356772"/>
    <w:rsid w:val="00357992"/>
    <w:rsid w:val="00361583"/>
    <w:rsid w:val="0036515C"/>
    <w:rsid w:val="0036607D"/>
    <w:rsid w:val="003663EA"/>
    <w:rsid w:val="00367369"/>
    <w:rsid w:val="0036742C"/>
    <w:rsid w:val="00367E4D"/>
    <w:rsid w:val="0037067A"/>
    <w:rsid w:val="0037271D"/>
    <w:rsid w:val="003736E2"/>
    <w:rsid w:val="00374108"/>
    <w:rsid w:val="003776B3"/>
    <w:rsid w:val="003800B4"/>
    <w:rsid w:val="00380C29"/>
    <w:rsid w:val="00381F73"/>
    <w:rsid w:val="0038270D"/>
    <w:rsid w:val="003828BF"/>
    <w:rsid w:val="00386554"/>
    <w:rsid w:val="0038702B"/>
    <w:rsid w:val="0039252F"/>
    <w:rsid w:val="00392792"/>
    <w:rsid w:val="003954C7"/>
    <w:rsid w:val="0039629B"/>
    <w:rsid w:val="00396FE4"/>
    <w:rsid w:val="0039714F"/>
    <w:rsid w:val="003A05C4"/>
    <w:rsid w:val="003A0AEA"/>
    <w:rsid w:val="003A3385"/>
    <w:rsid w:val="003A4640"/>
    <w:rsid w:val="003A5670"/>
    <w:rsid w:val="003A6653"/>
    <w:rsid w:val="003A7382"/>
    <w:rsid w:val="003A75F1"/>
    <w:rsid w:val="003B28C1"/>
    <w:rsid w:val="003B368A"/>
    <w:rsid w:val="003B5AB0"/>
    <w:rsid w:val="003B5F78"/>
    <w:rsid w:val="003B6288"/>
    <w:rsid w:val="003B674B"/>
    <w:rsid w:val="003B68A0"/>
    <w:rsid w:val="003B6D83"/>
    <w:rsid w:val="003B761F"/>
    <w:rsid w:val="003B77AF"/>
    <w:rsid w:val="003B7EA1"/>
    <w:rsid w:val="003C0335"/>
    <w:rsid w:val="003C1364"/>
    <w:rsid w:val="003C362D"/>
    <w:rsid w:val="003C6609"/>
    <w:rsid w:val="003D1333"/>
    <w:rsid w:val="003D17A4"/>
    <w:rsid w:val="003D1C62"/>
    <w:rsid w:val="003D1D5B"/>
    <w:rsid w:val="003D22E3"/>
    <w:rsid w:val="003D231D"/>
    <w:rsid w:val="003D2718"/>
    <w:rsid w:val="003D29BF"/>
    <w:rsid w:val="003D3988"/>
    <w:rsid w:val="003D5446"/>
    <w:rsid w:val="003D599A"/>
    <w:rsid w:val="003D6F09"/>
    <w:rsid w:val="003D7197"/>
    <w:rsid w:val="003E0363"/>
    <w:rsid w:val="003E1233"/>
    <w:rsid w:val="003E32E1"/>
    <w:rsid w:val="003E5262"/>
    <w:rsid w:val="003E5501"/>
    <w:rsid w:val="003E58CA"/>
    <w:rsid w:val="003F25D0"/>
    <w:rsid w:val="003F2AB1"/>
    <w:rsid w:val="003F442A"/>
    <w:rsid w:val="003F442D"/>
    <w:rsid w:val="003F57A2"/>
    <w:rsid w:val="003F6147"/>
    <w:rsid w:val="003F6319"/>
    <w:rsid w:val="003F7001"/>
    <w:rsid w:val="00400BBA"/>
    <w:rsid w:val="00401032"/>
    <w:rsid w:val="00401337"/>
    <w:rsid w:val="00401355"/>
    <w:rsid w:val="004015F3"/>
    <w:rsid w:val="0040172C"/>
    <w:rsid w:val="004027D5"/>
    <w:rsid w:val="004028FF"/>
    <w:rsid w:val="00402D99"/>
    <w:rsid w:val="004040C8"/>
    <w:rsid w:val="0040637D"/>
    <w:rsid w:val="004069C1"/>
    <w:rsid w:val="00410AB5"/>
    <w:rsid w:val="00411469"/>
    <w:rsid w:val="00412BC6"/>
    <w:rsid w:val="004131D5"/>
    <w:rsid w:val="004134A7"/>
    <w:rsid w:val="00413DF1"/>
    <w:rsid w:val="0041418A"/>
    <w:rsid w:val="004155F6"/>
    <w:rsid w:val="0041632B"/>
    <w:rsid w:val="00416366"/>
    <w:rsid w:val="004168C1"/>
    <w:rsid w:val="00417559"/>
    <w:rsid w:val="00421D43"/>
    <w:rsid w:val="004229C8"/>
    <w:rsid w:val="004262ED"/>
    <w:rsid w:val="0043165F"/>
    <w:rsid w:val="00433B7B"/>
    <w:rsid w:val="00434A2C"/>
    <w:rsid w:val="00434D21"/>
    <w:rsid w:val="00435A84"/>
    <w:rsid w:val="004368A5"/>
    <w:rsid w:val="00436DB7"/>
    <w:rsid w:val="00437E5D"/>
    <w:rsid w:val="0044156B"/>
    <w:rsid w:val="004416E4"/>
    <w:rsid w:val="00443583"/>
    <w:rsid w:val="00444982"/>
    <w:rsid w:val="0044533D"/>
    <w:rsid w:val="0044697A"/>
    <w:rsid w:val="00447395"/>
    <w:rsid w:val="0045106E"/>
    <w:rsid w:val="00451686"/>
    <w:rsid w:val="004545DE"/>
    <w:rsid w:val="00454F9B"/>
    <w:rsid w:val="00456817"/>
    <w:rsid w:val="00456A00"/>
    <w:rsid w:val="00456D3C"/>
    <w:rsid w:val="004609D7"/>
    <w:rsid w:val="00462BD8"/>
    <w:rsid w:val="00463537"/>
    <w:rsid w:val="0046358F"/>
    <w:rsid w:val="00463F92"/>
    <w:rsid w:val="00465128"/>
    <w:rsid w:val="0046652C"/>
    <w:rsid w:val="00466567"/>
    <w:rsid w:val="004665CE"/>
    <w:rsid w:val="004665FC"/>
    <w:rsid w:val="00467F8C"/>
    <w:rsid w:val="004700FB"/>
    <w:rsid w:val="00472AF0"/>
    <w:rsid w:val="0047340C"/>
    <w:rsid w:val="00473DE4"/>
    <w:rsid w:val="0047503C"/>
    <w:rsid w:val="0047693C"/>
    <w:rsid w:val="004805B6"/>
    <w:rsid w:val="004828E9"/>
    <w:rsid w:val="00484BC4"/>
    <w:rsid w:val="00485018"/>
    <w:rsid w:val="00485DE3"/>
    <w:rsid w:val="004876FF"/>
    <w:rsid w:val="00487DD5"/>
    <w:rsid w:val="00490053"/>
    <w:rsid w:val="00490CDA"/>
    <w:rsid w:val="00490E27"/>
    <w:rsid w:val="004922A9"/>
    <w:rsid w:val="00493609"/>
    <w:rsid w:val="00494916"/>
    <w:rsid w:val="004950C0"/>
    <w:rsid w:val="00495305"/>
    <w:rsid w:val="00495BEA"/>
    <w:rsid w:val="00495F81"/>
    <w:rsid w:val="004973FE"/>
    <w:rsid w:val="004A1BB0"/>
    <w:rsid w:val="004A4C3C"/>
    <w:rsid w:val="004A7059"/>
    <w:rsid w:val="004A7356"/>
    <w:rsid w:val="004A77C3"/>
    <w:rsid w:val="004B042E"/>
    <w:rsid w:val="004B0F3C"/>
    <w:rsid w:val="004B3500"/>
    <w:rsid w:val="004B3CC6"/>
    <w:rsid w:val="004B3D7C"/>
    <w:rsid w:val="004B4187"/>
    <w:rsid w:val="004B5439"/>
    <w:rsid w:val="004B5BB6"/>
    <w:rsid w:val="004B5BEF"/>
    <w:rsid w:val="004C0CF1"/>
    <w:rsid w:val="004C138B"/>
    <w:rsid w:val="004C41CF"/>
    <w:rsid w:val="004C4CFA"/>
    <w:rsid w:val="004C6216"/>
    <w:rsid w:val="004D0C90"/>
    <w:rsid w:val="004D2693"/>
    <w:rsid w:val="004D2876"/>
    <w:rsid w:val="004D31DF"/>
    <w:rsid w:val="004D4A8D"/>
    <w:rsid w:val="004D4BDB"/>
    <w:rsid w:val="004D4CD6"/>
    <w:rsid w:val="004D5A26"/>
    <w:rsid w:val="004D628E"/>
    <w:rsid w:val="004E03EA"/>
    <w:rsid w:val="004E1008"/>
    <w:rsid w:val="004E1E8B"/>
    <w:rsid w:val="004E3090"/>
    <w:rsid w:val="004E334F"/>
    <w:rsid w:val="004E38F6"/>
    <w:rsid w:val="004E5D8C"/>
    <w:rsid w:val="004F15B0"/>
    <w:rsid w:val="004F2E07"/>
    <w:rsid w:val="004F2E89"/>
    <w:rsid w:val="004F3686"/>
    <w:rsid w:val="004F39F2"/>
    <w:rsid w:val="004F495C"/>
    <w:rsid w:val="004F520E"/>
    <w:rsid w:val="004F5838"/>
    <w:rsid w:val="004F6125"/>
    <w:rsid w:val="004F6929"/>
    <w:rsid w:val="004F6B8F"/>
    <w:rsid w:val="004F7D8B"/>
    <w:rsid w:val="00501811"/>
    <w:rsid w:val="005019E3"/>
    <w:rsid w:val="00501A2C"/>
    <w:rsid w:val="00503860"/>
    <w:rsid w:val="0050571F"/>
    <w:rsid w:val="00505ECE"/>
    <w:rsid w:val="00506D7C"/>
    <w:rsid w:val="005070A4"/>
    <w:rsid w:val="00510654"/>
    <w:rsid w:val="00510D28"/>
    <w:rsid w:val="0051188B"/>
    <w:rsid w:val="00511B97"/>
    <w:rsid w:val="00512602"/>
    <w:rsid w:val="00512C97"/>
    <w:rsid w:val="005131F9"/>
    <w:rsid w:val="005170CE"/>
    <w:rsid w:val="005218C7"/>
    <w:rsid w:val="0052211D"/>
    <w:rsid w:val="005222A4"/>
    <w:rsid w:val="005222F1"/>
    <w:rsid w:val="00522B76"/>
    <w:rsid w:val="005234DA"/>
    <w:rsid w:val="00523D1C"/>
    <w:rsid w:val="00524C25"/>
    <w:rsid w:val="005261B5"/>
    <w:rsid w:val="005278E4"/>
    <w:rsid w:val="005308A6"/>
    <w:rsid w:val="00530DEC"/>
    <w:rsid w:val="00533762"/>
    <w:rsid w:val="0053390C"/>
    <w:rsid w:val="0053481C"/>
    <w:rsid w:val="005366D4"/>
    <w:rsid w:val="005409B7"/>
    <w:rsid w:val="005412D6"/>
    <w:rsid w:val="005423A4"/>
    <w:rsid w:val="0054492D"/>
    <w:rsid w:val="00547ABE"/>
    <w:rsid w:val="00550BF9"/>
    <w:rsid w:val="005524BF"/>
    <w:rsid w:val="00552658"/>
    <w:rsid w:val="0055299B"/>
    <w:rsid w:val="005536B5"/>
    <w:rsid w:val="00553804"/>
    <w:rsid w:val="00554725"/>
    <w:rsid w:val="0055537D"/>
    <w:rsid w:val="00560943"/>
    <w:rsid w:val="00561356"/>
    <w:rsid w:val="00561DE8"/>
    <w:rsid w:val="00562044"/>
    <w:rsid w:val="00562594"/>
    <w:rsid w:val="00566134"/>
    <w:rsid w:val="005661BC"/>
    <w:rsid w:val="0056647E"/>
    <w:rsid w:val="00566617"/>
    <w:rsid w:val="00570389"/>
    <w:rsid w:val="005715BA"/>
    <w:rsid w:val="00572726"/>
    <w:rsid w:val="00572A1D"/>
    <w:rsid w:val="0057393E"/>
    <w:rsid w:val="005752A5"/>
    <w:rsid w:val="00577132"/>
    <w:rsid w:val="005775C6"/>
    <w:rsid w:val="00577A5B"/>
    <w:rsid w:val="00581AB1"/>
    <w:rsid w:val="00581D3F"/>
    <w:rsid w:val="00584502"/>
    <w:rsid w:val="00584881"/>
    <w:rsid w:val="00585AD0"/>
    <w:rsid w:val="00585F69"/>
    <w:rsid w:val="005865A8"/>
    <w:rsid w:val="00586AE4"/>
    <w:rsid w:val="00587CD1"/>
    <w:rsid w:val="00591207"/>
    <w:rsid w:val="005914AE"/>
    <w:rsid w:val="005924FB"/>
    <w:rsid w:val="00592602"/>
    <w:rsid w:val="00593062"/>
    <w:rsid w:val="00594D95"/>
    <w:rsid w:val="00595E00"/>
    <w:rsid w:val="005961F4"/>
    <w:rsid w:val="005962A4"/>
    <w:rsid w:val="00596B24"/>
    <w:rsid w:val="005A1A56"/>
    <w:rsid w:val="005A1D9F"/>
    <w:rsid w:val="005A33AC"/>
    <w:rsid w:val="005A4741"/>
    <w:rsid w:val="005A6106"/>
    <w:rsid w:val="005A6280"/>
    <w:rsid w:val="005A6820"/>
    <w:rsid w:val="005A6B70"/>
    <w:rsid w:val="005A71BA"/>
    <w:rsid w:val="005A725B"/>
    <w:rsid w:val="005A7F7A"/>
    <w:rsid w:val="005B066A"/>
    <w:rsid w:val="005B0A16"/>
    <w:rsid w:val="005B1653"/>
    <w:rsid w:val="005B1C30"/>
    <w:rsid w:val="005B2674"/>
    <w:rsid w:val="005B3993"/>
    <w:rsid w:val="005B4EBE"/>
    <w:rsid w:val="005C049F"/>
    <w:rsid w:val="005C04F1"/>
    <w:rsid w:val="005C3262"/>
    <w:rsid w:val="005C4C48"/>
    <w:rsid w:val="005C5BAA"/>
    <w:rsid w:val="005C5D02"/>
    <w:rsid w:val="005C5F57"/>
    <w:rsid w:val="005C7089"/>
    <w:rsid w:val="005C76BB"/>
    <w:rsid w:val="005D22E4"/>
    <w:rsid w:val="005D48D5"/>
    <w:rsid w:val="005D6D61"/>
    <w:rsid w:val="005E29AE"/>
    <w:rsid w:val="005E31BD"/>
    <w:rsid w:val="005E3706"/>
    <w:rsid w:val="005E3D21"/>
    <w:rsid w:val="005E59FA"/>
    <w:rsid w:val="005E5E74"/>
    <w:rsid w:val="005E6D10"/>
    <w:rsid w:val="005F0D49"/>
    <w:rsid w:val="005F0D5A"/>
    <w:rsid w:val="005F10AA"/>
    <w:rsid w:val="005F14F9"/>
    <w:rsid w:val="005F6342"/>
    <w:rsid w:val="005F653C"/>
    <w:rsid w:val="005F712C"/>
    <w:rsid w:val="00602330"/>
    <w:rsid w:val="00602D59"/>
    <w:rsid w:val="00602DDE"/>
    <w:rsid w:val="00603A69"/>
    <w:rsid w:val="0060601A"/>
    <w:rsid w:val="00606AA9"/>
    <w:rsid w:val="00606B9F"/>
    <w:rsid w:val="00606D7E"/>
    <w:rsid w:val="006070E7"/>
    <w:rsid w:val="00607526"/>
    <w:rsid w:val="0060780F"/>
    <w:rsid w:val="0061039A"/>
    <w:rsid w:val="006108C0"/>
    <w:rsid w:val="006109D2"/>
    <w:rsid w:val="00611A9B"/>
    <w:rsid w:val="00613828"/>
    <w:rsid w:val="00615DDB"/>
    <w:rsid w:val="00615EC4"/>
    <w:rsid w:val="0062061E"/>
    <w:rsid w:val="00620AC7"/>
    <w:rsid w:val="00622B4A"/>
    <w:rsid w:val="006237B5"/>
    <w:rsid w:val="00626368"/>
    <w:rsid w:val="00626A10"/>
    <w:rsid w:val="00626B3B"/>
    <w:rsid w:val="006273BB"/>
    <w:rsid w:val="00627594"/>
    <w:rsid w:val="0063024C"/>
    <w:rsid w:val="0063075F"/>
    <w:rsid w:val="00633E9C"/>
    <w:rsid w:val="006362F3"/>
    <w:rsid w:val="00637279"/>
    <w:rsid w:val="00640752"/>
    <w:rsid w:val="0064112D"/>
    <w:rsid w:val="006435B3"/>
    <w:rsid w:val="00644311"/>
    <w:rsid w:val="006460D7"/>
    <w:rsid w:val="00646398"/>
    <w:rsid w:val="006463A3"/>
    <w:rsid w:val="00647792"/>
    <w:rsid w:val="00647D37"/>
    <w:rsid w:val="00651287"/>
    <w:rsid w:val="00651FD5"/>
    <w:rsid w:val="0065299F"/>
    <w:rsid w:val="00653230"/>
    <w:rsid w:val="006550B2"/>
    <w:rsid w:val="00656FEA"/>
    <w:rsid w:val="00657046"/>
    <w:rsid w:val="00660998"/>
    <w:rsid w:val="006609A6"/>
    <w:rsid w:val="00662260"/>
    <w:rsid w:val="00662D4F"/>
    <w:rsid w:val="00662EA6"/>
    <w:rsid w:val="00663277"/>
    <w:rsid w:val="00663BA1"/>
    <w:rsid w:val="00664A87"/>
    <w:rsid w:val="00665360"/>
    <w:rsid w:val="00667933"/>
    <w:rsid w:val="00667DCF"/>
    <w:rsid w:val="00670B30"/>
    <w:rsid w:val="00670E95"/>
    <w:rsid w:val="00671AB8"/>
    <w:rsid w:val="00672AC5"/>
    <w:rsid w:val="00673DDD"/>
    <w:rsid w:val="00674C5D"/>
    <w:rsid w:val="00675319"/>
    <w:rsid w:val="00681002"/>
    <w:rsid w:val="006818B0"/>
    <w:rsid w:val="00683354"/>
    <w:rsid w:val="00683EBB"/>
    <w:rsid w:val="00684101"/>
    <w:rsid w:val="00684641"/>
    <w:rsid w:val="006847D2"/>
    <w:rsid w:val="00684948"/>
    <w:rsid w:val="00690983"/>
    <w:rsid w:val="006909C0"/>
    <w:rsid w:val="0069143B"/>
    <w:rsid w:val="006914A8"/>
    <w:rsid w:val="006925DC"/>
    <w:rsid w:val="00693A96"/>
    <w:rsid w:val="00693DC3"/>
    <w:rsid w:val="00695AF6"/>
    <w:rsid w:val="00696DF8"/>
    <w:rsid w:val="00697A9A"/>
    <w:rsid w:val="00697C9B"/>
    <w:rsid w:val="006A021E"/>
    <w:rsid w:val="006A189E"/>
    <w:rsid w:val="006A1A99"/>
    <w:rsid w:val="006A25AB"/>
    <w:rsid w:val="006A35ED"/>
    <w:rsid w:val="006A388E"/>
    <w:rsid w:val="006A439C"/>
    <w:rsid w:val="006A5A9B"/>
    <w:rsid w:val="006A7E1B"/>
    <w:rsid w:val="006B053A"/>
    <w:rsid w:val="006B07B0"/>
    <w:rsid w:val="006B111D"/>
    <w:rsid w:val="006B12DD"/>
    <w:rsid w:val="006B1A56"/>
    <w:rsid w:val="006B3AEB"/>
    <w:rsid w:val="006B3F78"/>
    <w:rsid w:val="006B42F5"/>
    <w:rsid w:val="006B4863"/>
    <w:rsid w:val="006B76D6"/>
    <w:rsid w:val="006B7E39"/>
    <w:rsid w:val="006C035D"/>
    <w:rsid w:val="006C1B39"/>
    <w:rsid w:val="006C4356"/>
    <w:rsid w:val="006C71DB"/>
    <w:rsid w:val="006C7F7F"/>
    <w:rsid w:val="006D0A88"/>
    <w:rsid w:val="006D0A8C"/>
    <w:rsid w:val="006D0C66"/>
    <w:rsid w:val="006D54B5"/>
    <w:rsid w:val="006D56C1"/>
    <w:rsid w:val="006D5744"/>
    <w:rsid w:val="006D5C44"/>
    <w:rsid w:val="006D654B"/>
    <w:rsid w:val="006D6971"/>
    <w:rsid w:val="006E12EF"/>
    <w:rsid w:val="006E578D"/>
    <w:rsid w:val="006E5A04"/>
    <w:rsid w:val="006E5CB2"/>
    <w:rsid w:val="006E7CC4"/>
    <w:rsid w:val="006F01FC"/>
    <w:rsid w:val="006F0F14"/>
    <w:rsid w:val="006F1547"/>
    <w:rsid w:val="006F1574"/>
    <w:rsid w:val="006F282B"/>
    <w:rsid w:val="006F28F7"/>
    <w:rsid w:val="006F779C"/>
    <w:rsid w:val="007000C4"/>
    <w:rsid w:val="00701436"/>
    <w:rsid w:val="007036E2"/>
    <w:rsid w:val="00706D07"/>
    <w:rsid w:val="007070B1"/>
    <w:rsid w:val="007105F7"/>
    <w:rsid w:val="00710E1A"/>
    <w:rsid w:val="00711BA6"/>
    <w:rsid w:val="00712505"/>
    <w:rsid w:val="00712D36"/>
    <w:rsid w:val="0071457B"/>
    <w:rsid w:val="00715B44"/>
    <w:rsid w:val="00716196"/>
    <w:rsid w:val="00716D64"/>
    <w:rsid w:val="00717BE2"/>
    <w:rsid w:val="00720353"/>
    <w:rsid w:val="007203C9"/>
    <w:rsid w:val="00720CF2"/>
    <w:rsid w:val="0072162D"/>
    <w:rsid w:val="00723445"/>
    <w:rsid w:val="007256FF"/>
    <w:rsid w:val="00726072"/>
    <w:rsid w:val="007264F8"/>
    <w:rsid w:val="0072652C"/>
    <w:rsid w:val="00726CFF"/>
    <w:rsid w:val="00727E48"/>
    <w:rsid w:val="00727F30"/>
    <w:rsid w:val="00730C97"/>
    <w:rsid w:val="007322E0"/>
    <w:rsid w:val="007323D6"/>
    <w:rsid w:val="0073281E"/>
    <w:rsid w:val="00733F06"/>
    <w:rsid w:val="007344BF"/>
    <w:rsid w:val="00734C71"/>
    <w:rsid w:val="007374D0"/>
    <w:rsid w:val="007408F7"/>
    <w:rsid w:val="00741293"/>
    <w:rsid w:val="00743338"/>
    <w:rsid w:val="0074344A"/>
    <w:rsid w:val="007453F1"/>
    <w:rsid w:val="00746054"/>
    <w:rsid w:val="00746C3B"/>
    <w:rsid w:val="00747968"/>
    <w:rsid w:val="00747A89"/>
    <w:rsid w:val="00751E5F"/>
    <w:rsid w:val="00751FD8"/>
    <w:rsid w:val="007526EE"/>
    <w:rsid w:val="0075271C"/>
    <w:rsid w:val="007550AA"/>
    <w:rsid w:val="00757C5C"/>
    <w:rsid w:val="0076012A"/>
    <w:rsid w:val="007632DD"/>
    <w:rsid w:val="007635C7"/>
    <w:rsid w:val="00764745"/>
    <w:rsid w:val="00765E47"/>
    <w:rsid w:val="00765EB9"/>
    <w:rsid w:val="00765FAA"/>
    <w:rsid w:val="00767086"/>
    <w:rsid w:val="007671A0"/>
    <w:rsid w:val="00767B98"/>
    <w:rsid w:val="00773051"/>
    <w:rsid w:val="007730DB"/>
    <w:rsid w:val="00774197"/>
    <w:rsid w:val="0077482D"/>
    <w:rsid w:val="007757DB"/>
    <w:rsid w:val="00775EE6"/>
    <w:rsid w:val="007762B4"/>
    <w:rsid w:val="00780688"/>
    <w:rsid w:val="0078082C"/>
    <w:rsid w:val="007814EB"/>
    <w:rsid w:val="007822A4"/>
    <w:rsid w:val="00782472"/>
    <w:rsid w:val="00782BCB"/>
    <w:rsid w:val="00783360"/>
    <w:rsid w:val="0078348A"/>
    <w:rsid w:val="00783B7D"/>
    <w:rsid w:val="007848E1"/>
    <w:rsid w:val="00784F7D"/>
    <w:rsid w:val="0078540D"/>
    <w:rsid w:val="00785522"/>
    <w:rsid w:val="0078593A"/>
    <w:rsid w:val="00785A84"/>
    <w:rsid w:val="00786417"/>
    <w:rsid w:val="00792575"/>
    <w:rsid w:val="00793912"/>
    <w:rsid w:val="007939BD"/>
    <w:rsid w:val="0079406D"/>
    <w:rsid w:val="00795D67"/>
    <w:rsid w:val="00797CD3"/>
    <w:rsid w:val="007A0750"/>
    <w:rsid w:val="007A1CB4"/>
    <w:rsid w:val="007A2032"/>
    <w:rsid w:val="007A5975"/>
    <w:rsid w:val="007A6833"/>
    <w:rsid w:val="007B0753"/>
    <w:rsid w:val="007B0767"/>
    <w:rsid w:val="007B1A85"/>
    <w:rsid w:val="007B1DA7"/>
    <w:rsid w:val="007B1E87"/>
    <w:rsid w:val="007B2A34"/>
    <w:rsid w:val="007B2CB0"/>
    <w:rsid w:val="007B3192"/>
    <w:rsid w:val="007B36CE"/>
    <w:rsid w:val="007B44A2"/>
    <w:rsid w:val="007B4D85"/>
    <w:rsid w:val="007B61E1"/>
    <w:rsid w:val="007B641A"/>
    <w:rsid w:val="007B6725"/>
    <w:rsid w:val="007B6B46"/>
    <w:rsid w:val="007B738C"/>
    <w:rsid w:val="007B750F"/>
    <w:rsid w:val="007B7AF4"/>
    <w:rsid w:val="007C01EF"/>
    <w:rsid w:val="007C111C"/>
    <w:rsid w:val="007C1440"/>
    <w:rsid w:val="007C1A2D"/>
    <w:rsid w:val="007C3738"/>
    <w:rsid w:val="007C3E92"/>
    <w:rsid w:val="007C40C7"/>
    <w:rsid w:val="007C4338"/>
    <w:rsid w:val="007C4568"/>
    <w:rsid w:val="007C5E2E"/>
    <w:rsid w:val="007C6E40"/>
    <w:rsid w:val="007C79D6"/>
    <w:rsid w:val="007D0FB8"/>
    <w:rsid w:val="007D16B5"/>
    <w:rsid w:val="007D42FE"/>
    <w:rsid w:val="007D4843"/>
    <w:rsid w:val="007D4C3F"/>
    <w:rsid w:val="007D57FB"/>
    <w:rsid w:val="007D69CF"/>
    <w:rsid w:val="007D6AC7"/>
    <w:rsid w:val="007D76A9"/>
    <w:rsid w:val="007E093C"/>
    <w:rsid w:val="007E12AC"/>
    <w:rsid w:val="007E218C"/>
    <w:rsid w:val="007E3B7B"/>
    <w:rsid w:val="007E3D4D"/>
    <w:rsid w:val="007E3D7A"/>
    <w:rsid w:val="007E3D87"/>
    <w:rsid w:val="007E4D54"/>
    <w:rsid w:val="007F1035"/>
    <w:rsid w:val="007F131A"/>
    <w:rsid w:val="007F170B"/>
    <w:rsid w:val="007F20A1"/>
    <w:rsid w:val="007F2B60"/>
    <w:rsid w:val="007F3BB7"/>
    <w:rsid w:val="007F4E1A"/>
    <w:rsid w:val="007F50AF"/>
    <w:rsid w:val="007F6D0B"/>
    <w:rsid w:val="007F78F2"/>
    <w:rsid w:val="00800045"/>
    <w:rsid w:val="00800A5B"/>
    <w:rsid w:val="008019E0"/>
    <w:rsid w:val="00801C90"/>
    <w:rsid w:val="00801D93"/>
    <w:rsid w:val="00802414"/>
    <w:rsid w:val="008039D8"/>
    <w:rsid w:val="008045B9"/>
    <w:rsid w:val="00804DE7"/>
    <w:rsid w:val="0080638C"/>
    <w:rsid w:val="008067D8"/>
    <w:rsid w:val="0080771D"/>
    <w:rsid w:val="00807F9F"/>
    <w:rsid w:val="008104C1"/>
    <w:rsid w:val="0081073A"/>
    <w:rsid w:val="008123B0"/>
    <w:rsid w:val="00812B0E"/>
    <w:rsid w:val="00812C7D"/>
    <w:rsid w:val="00813B69"/>
    <w:rsid w:val="00815042"/>
    <w:rsid w:val="0081530D"/>
    <w:rsid w:val="008166EE"/>
    <w:rsid w:val="00816D74"/>
    <w:rsid w:val="008173F1"/>
    <w:rsid w:val="00824ACE"/>
    <w:rsid w:val="00830E4E"/>
    <w:rsid w:val="00834449"/>
    <w:rsid w:val="00834BBD"/>
    <w:rsid w:val="00835DC5"/>
    <w:rsid w:val="0083677D"/>
    <w:rsid w:val="008417E8"/>
    <w:rsid w:val="00842C17"/>
    <w:rsid w:val="00844DC1"/>
    <w:rsid w:val="0084530A"/>
    <w:rsid w:val="0085110E"/>
    <w:rsid w:val="0085253A"/>
    <w:rsid w:val="00852CF4"/>
    <w:rsid w:val="008543B7"/>
    <w:rsid w:val="00854AC3"/>
    <w:rsid w:val="00857CBE"/>
    <w:rsid w:val="008607EB"/>
    <w:rsid w:val="00860987"/>
    <w:rsid w:val="00860CFF"/>
    <w:rsid w:val="00861100"/>
    <w:rsid w:val="00861607"/>
    <w:rsid w:val="00864E48"/>
    <w:rsid w:val="008653CF"/>
    <w:rsid w:val="00865C0D"/>
    <w:rsid w:val="0087125C"/>
    <w:rsid w:val="008718E9"/>
    <w:rsid w:val="0087287E"/>
    <w:rsid w:val="00875BF2"/>
    <w:rsid w:val="00876CEF"/>
    <w:rsid w:val="00880A4D"/>
    <w:rsid w:val="00880C70"/>
    <w:rsid w:val="00883530"/>
    <w:rsid w:val="0088446C"/>
    <w:rsid w:val="00885821"/>
    <w:rsid w:val="00887E15"/>
    <w:rsid w:val="008916A4"/>
    <w:rsid w:val="00892362"/>
    <w:rsid w:val="00892FED"/>
    <w:rsid w:val="008954EC"/>
    <w:rsid w:val="0089560C"/>
    <w:rsid w:val="00896754"/>
    <w:rsid w:val="00896C57"/>
    <w:rsid w:val="008972E9"/>
    <w:rsid w:val="00897C36"/>
    <w:rsid w:val="008A0312"/>
    <w:rsid w:val="008A2454"/>
    <w:rsid w:val="008A4E50"/>
    <w:rsid w:val="008A5A8B"/>
    <w:rsid w:val="008A61A4"/>
    <w:rsid w:val="008A74D3"/>
    <w:rsid w:val="008B092C"/>
    <w:rsid w:val="008B0EEB"/>
    <w:rsid w:val="008B2020"/>
    <w:rsid w:val="008B205C"/>
    <w:rsid w:val="008B216D"/>
    <w:rsid w:val="008B3299"/>
    <w:rsid w:val="008B43F0"/>
    <w:rsid w:val="008B67A5"/>
    <w:rsid w:val="008B748C"/>
    <w:rsid w:val="008C04BB"/>
    <w:rsid w:val="008C1237"/>
    <w:rsid w:val="008C3F65"/>
    <w:rsid w:val="008C43ED"/>
    <w:rsid w:val="008C674A"/>
    <w:rsid w:val="008C7A35"/>
    <w:rsid w:val="008C7C7A"/>
    <w:rsid w:val="008D0444"/>
    <w:rsid w:val="008D05B2"/>
    <w:rsid w:val="008D13D7"/>
    <w:rsid w:val="008D178D"/>
    <w:rsid w:val="008D248C"/>
    <w:rsid w:val="008D28F5"/>
    <w:rsid w:val="008D427B"/>
    <w:rsid w:val="008D4720"/>
    <w:rsid w:val="008D6659"/>
    <w:rsid w:val="008D7EEA"/>
    <w:rsid w:val="008E0456"/>
    <w:rsid w:val="008E0BB6"/>
    <w:rsid w:val="008E19EE"/>
    <w:rsid w:val="008E1C2F"/>
    <w:rsid w:val="008E38C1"/>
    <w:rsid w:val="008E4099"/>
    <w:rsid w:val="008E5436"/>
    <w:rsid w:val="008E58A0"/>
    <w:rsid w:val="008E5F99"/>
    <w:rsid w:val="008E7B7F"/>
    <w:rsid w:val="008F06BB"/>
    <w:rsid w:val="008F0BC8"/>
    <w:rsid w:val="008F0BF1"/>
    <w:rsid w:val="008F17C4"/>
    <w:rsid w:val="008F3849"/>
    <w:rsid w:val="008F3F05"/>
    <w:rsid w:val="008F43FC"/>
    <w:rsid w:val="008F4899"/>
    <w:rsid w:val="008F5817"/>
    <w:rsid w:val="008F6522"/>
    <w:rsid w:val="008F7779"/>
    <w:rsid w:val="008F7D9D"/>
    <w:rsid w:val="00900632"/>
    <w:rsid w:val="009016B8"/>
    <w:rsid w:val="009026C0"/>
    <w:rsid w:val="009028F5"/>
    <w:rsid w:val="00903D3E"/>
    <w:rsid w:val="0090511B"/>
    <w:rsid w:val="00905616"/>
    <w:rsid w:val="009058FD"/>
    <w:rsid w:val="009074F9"/>
    <w:rsid w:val="009076E6"/>
    <w:rsid w:val="009077C6"/>
    <w:rsid w:val="0091104D"/>
    <w:rsid w:val="00911193"/>
    <w:rsid w:val="00911CFC"/>
    <w:rsid w:val="009120C9"/>
    <w:rsid w:val="009123DA"/>
    <w:rsid w:val="00912BE4"/>
    <w:rsid w:val="00913CBC"/>
    <w:rsid w:val="0091476C"/>
    <w:rsid w:val="00914776"/>
    <w:rsid w:val="00915520"/>
    <w:rsid w:val="00915C44"/>
    <w:rsid w:val="00916656"/>
    <w:rsid w:val="00917C42"/>
    <w:rsid w:val="00920766"/>
    <w:rsid w:val="009215AB"/>
    <w:rsid w:val="00921B0C"/>
    <w:rsid w:val="00922990"/>
    <w:rsid w:val="009229E5"/>
    <w:rsid w:val="009257B9"/>
    <w:rsid w:val="00927131"/>
    <w:rsid w:val="009272C4"/>
    <w:rsid w:val="00931FC3"/>
    <w:rsid w:val="00932708"/>
    <w:rsid w:val="00932B47"/>
    <w:rsid w:val="00934C0C"/>
    <w:rsid w:val="00935AA2"/>
    <w:rsid w:val="00935BD9"/>
    <w:rsid w:val="00936442"/>
    <w:rsid w:val="00936E56"/>
    <w:rsid w:val="00937201"/>
    <w:rsid w:val="00941248"/>
    <w:rsid w:val="00942F71"/>
    <w:rsid w:val="0094481A"/>
    <w:rsid w:val="0094494E"/>
    <w:rsid w:val="00945F6F"/>
    <w:rsid w:val="00947211"/>
    <w:rsid w:val="0095099D"/>
    <w:rsid w:val="009511AF"/>
    <w:rsid w:val="00953AB6"/>
    <w:rsid w:val="00953B68"/>
    <w:rsid w:val="009541A6"/>
    <w:rsid w:val="00955777"/>
    <w:rsid w:val="009562D0"/>
    <w:rsid w:val="00956CC8"/>
    <w:rsid w:val="0095762A"/>
    <w:rsid w:val="00960FF0"/>
    <w:rsid w:val="0096108F"/>
    <w:rsid w:val="00961195"/>
    <w:rsid w:val="0096141E"/>
    <w:rsid w:val="009621A7"/>
    <w:rsid w:val="00965B50"/>
    <w:rsid w:val="00967754"/>
    <w:rsid w:val="00971263"/>
    <w:rsid w:val="0097131F"/>
    <w:rsid w:val="00971DA6"/>
    <w:rsid w:val="00973BA4"/>
    <w:rsid w:val="00974584"/>
    <w:rsid w:val="0097476D"/>
    <w:rsid w:val="009762E3"/>
    <w:rsid w:val="00982CF2"/>
    <w:rsid w:val="0098308D"/>
    <w:rsid w:val="009840CE"/>
    <w:rsid w:val="00985957"/>
    <w:rsid w:val="009872FE"/>
    <w:rsid w:val="009873EF"/>
    <w:rsid w:val="009906E9"/>
    <w:rsid w:val="0099175F"/>
    <w:rsid w:val="00991FD3"/>
    <w:rsid w:val="00992BFE"/>
    <w:rsid w:val="00992C49"/>
    <w:rsid w:val="0099489D"/>
    <w:rsid w:val="009949E3"/>
    <w:rsid w:val="00994DFE"/>
    <w:rsid w:val="009957EB"/>
    <w:rsid w:val="009969E6"/>
    <w:rsid w:val="00996F47"/>
    <w:rsid w:val="009975EC"/>
    <w:rsid w:val="009A0523"/>
    <w:rsid w:val="009A1EC7"/>
    <w:rsid w:val="009A20F7"/>
    <w:rsid w:val="009A2CC0"/>
    <w:rsid w:val="009A4ACB"/>
    <w:rsid w:val="009A5BF7"/>
    <w:rsid w:val="009A5C37"/>
    <w:rsid w:val="009B055B"/>
    <w:rsid w:val="009B0693"/>
    <w:rsid w:val="009B16C3"/>
    <w:rsid w:val="009B1F38"/>
    <w:rsid w:val="009B3CD2"/>
    <w:rsid w:val="009B4858"/>
    <w:rsid w:val="009B659C"/>
    <w:rsid w:val="009B6C54"/>
    <w:rsid w:val="009C097E"/>
    <w:rsid w:val="009C0B53"/>
    <w:rsid w:val="009C0C14"/>
    <w:rsid w:val="009C1717"/>
    <w:rsid w:val="009C2609"/>
    <w:rsid w:val="009C2DDC"/>
    <w:rsid w:val="009C4107"/>
    <w:rsid w:val="009C4CBD"/>
    <w:rsid w:val="009C4D15"/>
    <w:rsid w:val="009C5879"/>
    <w:rsid w:val="009C609F"/>
    <w:rsid w:val="009C64BE"/>
    <w:rsid w:val="009C7A1F"/>
    <w:rsid w:val="009C7B03"/>
    <w:rsid w:val="009D137C"/>
    <w:rsid w:val="009D26D9"/>
    <w:rsid w:val="009D2B96"/>
    <w:rsid w:val="009D2E7A"/>
    <w:rsid w:val="009D3E13"/>
    <w:rsid w:val="009D490F"/>
    <w:rsid w:val="009D7214"/>
    <w:rsid w:val="009D7EEB"/>
    <w:rsid w:val="009E066A"/>
    <w:rsid w:val="009E0B57"/>
    <w:rsid w:val="009E1102"/>
    <w:rsid w:val="009E12FB"/>
    <w:rsid w:val="009E1B5D"/>
    <w:rsid w:val="009E26F1"/>
    <w:rsid w:val="009E292B"/>
    <w:rsid w:val="009E2F04"/>
    <w:rsid w:val="009E31A1"/>
    <w:rsid w:val="009E6B05"/>
    <w:rsid w:val="009F01DF"/>
    <w:rsid w:val="009F1B44"/>
    <w:rsid w:val="009F20B9"/>
    <w:rsid w:val="009F531A"/>
    <w:rsid w:val="009F5A37"/>
    <w:rsid w:val="009F6E62"/>
    <w:rsid w:val="009F77E2"/>
    <w:rsid w:val="00A00221"/>
    <w:rsid w:val="00A00283"/>
    <w:rsid w:val="00A00B65"/>
    <w:rsid w:val="00A03259"/>
    <w:rsid w:val="00A03935"/>
    <w:rsid w:val="00A04676"/>
    <w:rsid w:val="00A0562A"/>
    <w:rsid w:val="00A06DA1"/>
    <w:rsid w:val="00A076CE"/>
    <w:rsid w:val="00A10658"/>
    <w:rsid w:val="00A10D5B"/>
    <w:rsid w:val="00A11431"/>
    <w:rsid w:val="00A11C9A"/>
    <w:rsid w:val="00A15AC0"/>
    <w:rsid w:val="00A178B5"/>
    <w:rsid w:val="00A22CEA"/>
    <w:rsid w:val="00A2397F"/>
    <w:rsid w:val="00A24DE2"/>
    <w:rsid w:val="00A24F03"/>
    <w:rsid w:val="00A25A9B"/>
    <w:rsid w:val="00A26310"/>
    <w:rsid w:val="00A27086"/>
    <w:rsid w:val="00A33576"/>
    <w:rsid w:val="00A337CE"/>
    <w:rsid w:val="00A34C66"/>
    <w:rsid w:val="00A34D8D"/>
    <w:rsid w:val="00A34DBF"/>
    <w:rsid w:val="00A351B2"/>
    <w:rsid w:val="00A360EE"/>
    <w:rsid w:val="00A43BE8"/>
    <w:rsid w:val="00A456DD"/>
    <w:rsid w:val="00A45DF0"/>
    <w:rsid w:val="00A46592"/>
    <w:rsid w:val="00A47205"/>
    <w:rsid w:val="00A512CD"/>
    <w:rsid w:val="00A51CF3"/>
    <w:rsid w:val="00A527DD"/>
    <w:rsid w:val="00A5385B"/>
    <w:rsid w:val="00A53EEF"/>
    <w:rsid w:val="00A546E1"/>
    <w:rsid w:val="00A555B0"/>
    <w:rsid w:val="00A56F37"/>
    <w:rsid w:val="00A57021"/>
    <w:rsid w:val="00A57B9D"/>
    <w:rsid w:val="00A57E6D"/>
    <w:rsid w:val="00A57F6D"/>
    <w:rsid w:val="00A62357"/>
    <w:rsid w:val="00A62520"/>
    <w:rsid w:val="00A62B16"/>
    <w:rsid w:val="00A63750"/>
    <w:rsid w:val="00A63807"/>
    <w:rsid w:val="00A63EB7"/>
    <w:rsid w:val="00A64A3E"/>
    <w:rsid w:val="00A65530"/>
    <w:rsid w:val="00A70842"/>
    <w:rsid w:val="00A70917"/>
    <w:rsid w:val="00A71DF7"/>
    <w:rsid w:val="00A7250D"/>
    <w:rsid w:val="00A73F2B"/>
    <w:rsid w:val="00A752B5"/>
    <w:rsid w:val="00A760A2"/>
    <w:rsid w:val="00A77865"/>
    <w:rsid w:val="00A81BCE"/>
    <w:rsid w:val="00A82215"/>
    <w:rsid w:val="00A82346"/>
    <w:rsid w:val="00A83B0F"/>
    <w:rsid w:val="00A85422"/>
    <w:rsid w:val="00A85803"/>
    <w:rsid w:val="00A86DC3"/>
    <w:rsid w:val="00A871F2"/>
    <w:rsid w:val="00A936C0"/>
    <w:rsid w:val="00A938B6"/>
    <w:rsid w:val="00A9507B"/>
    <w:rsid w:val="00A95168"/>
    <w:rsid w:val="00A951CA"/>
    <w:rsid w:val="00A96205"/>
    <w:rsid w:val="00AA3570"/>
    <w:rsid w:val="00AA463E"/>
    <w:rsid w:val="00AA5B04"/>
    <w:rsid w:val="00AA5CA3"/>
    <w:rsid w:val="00AA6DF0"/>
    <w:rsid w:val="00AA72CF"/>
    <w:rsid w:val="00AA7CA4"/>
    <w:rsid w:val="00AB0892"/>
    <w:rsid w:val="00AB18DB"/>
    <w:rsid w:val="00AB1C77"/>
    <w:rsid w:val="00AB203F"/>
    <w:rsid w:val="00AB27F6"/>
    <w:rsid w:val="00AB2F63"/>
    <w:rsid w:val="00AB30F5"/>
    <w:rsid w:val="00AB3715"/>
    <w:rsid w:val="00AB3FFF"/>
    <w:rsid w:val="00AB4D10"/>
    <w:rsid w:val="00AB679C"/>
    <w:rsid w:val="00AB6B6A"/>
    <w:rsid w:val="00AC0D1A"/>
    <w:rsid w:val="00AC114B"/>
    <w:rsid w:val="00AC1319"/>
    <w:rsid w:val="00AC24F9"/>
    <w:rsid w:val="00AC4096"/>
    <w:rsid w:val="00AC4523"/>
    <w:rsid w:val="00AD2973"/>
    <w:rsid w:val="00AD367E"/>
    <w:rsid w:val="00AE36ED"/>
    <w:rsid w:val="00AE555B"/>
    <w:rsid w:val="00AE5DDD"/>
    <w:rsid w:val="00AE71D6"/>
    <w:rsid w:val="00AE7445"/>
    <w:rsid w:val="00AE7C3D"/>
    <w:rsid w:val="00AF4196"/>
    <w:rsid w:val="00AF48C3"/>
    <w:rsid w:val="00AF56E3"/>
    <w:rsid w:val="00AF76BB"/>
    <w:rsid w:val="00B00D6D"/>
    <w:rsid w:val="00B00F89"/>
    <w:rsid w:val="00B02F7E"/>
    <w:rsid w:val="00B03A20"/>
    <w:rsid w:val="00B049AB"/>
    <w:rsid w:val="00B05E55"/>
    <w:rsid w:val="00B062D2"/>
    <w:rsid w:val="00B11ADB"/>
    <w:rsid w:val="00B12DBC"/>
    <w:rsid w:val="00B12E48"/>
    <w:rsid w:val="00B132D3"/>
    <w:rsid w:val="00B148D6"/>
    <w:rsid w:val="00B154CD"/>
    <w:rsid w:val="00B15C14"/>
    <w:rsid w:val="00B17D4C"/>
    <w:rsid w:val="00B224EA"/>
    <w:rsid w:val="00B22A31"/>
    <w:rsid w:val="00B22AE7"/>
    <w:rsid w:val="00B2329C"/>
    <w:rsid w:val="00B26230"/>
    <w:rsid w:val="00B26255"/>
    <w:rsid w:val="00B30780"/>
    <w:rsid w:val="00B313D2"/>
    <w:rsid w:val="00B322BA"/>
    <w:rsid w:val="00B322D8"/>
    <w:rsid w:val="00B32423"/>
    <w:rsid w:val="00B34378"/>
    <w:rsid w:val="00B35D19"/>
    <w:rsid w:val="00B368AB"/>
    <w:rsid w:val="00B3707E"/>
    <w:rsid w:val="00B37098"/>
    <w:rsid w:val="00B376DF"/>
    <w:rsid w:val="00B405A3"/>
    <w:rsid w:val="00B40884"/>
    <w:rsid w:val="00B4137C"/>
    <w:rsid w:val="00B41F1A"/>
    <w:rsid w:val="00B4268E"/>
    <w:rsid w:val="00B426EF"/>
    <w:rsid w:val="00B464F9"/>
    <w:rsid w:val="00B500B1"/>
    <w:rsid w:val="00B51206"/>
    <w:rsid w:val="00B51D66"/>
    <w:rsid w:val="00B52C27"/>
    <w:rsid w:val="00B55090"/>
    <w:rsid w:val="00B552D0"/>
    <w:rsid w:val="00B55462"/>
    <w:rsid w:val="00B55603"/>
    <w:rsid w:val="00B56443"/>
    <w:rsid w:val="00B565ED"/>
    <w:rsid w:val="00B5692D"/>
    <w:rsid w:val="00B5795E"/>
    <w:rsid w:val="00B57FED"/>
    <w:rsid w:val="00B60C90"/>
    <w:rsid w:val="00B61F97"/>
    <w:rsid w:val="00B62F32"/>
    <w:rsid w:val="00B6382A"/>
    <w:rsid w:val="00B63D29"/>
    <w:rsid w:val="00B7002D"/>
    <w:rsid w:val="00B711CE"/>
    <w:rsid w:val="00B71287"/>
    <w:rsid w:val="00B71337"/>
    <w:rsid w:val="00B72225"/>
    <w:rsid w:val="00B740FD"/>
    <w:rsid w:val="00B74840"/>
    <w:rsid w:val="00B74DBE"/>
    <w:rsid w:val="00B74E4A"/>
    <w:rsid w:val="00B74FB0"/>
    <w:rsid w:val="00B7673E"/>
    <w:rsid w:val="00B770F8"/>
    <w:rsid w:val="00B77634"/>
    <w:rsid w:val="00B77DEE"/>
    <w:rsid w:val="00B83647"/>
    <w:rsid w:val="00B83A27"/>
    <w:rsid w:val="00B843C9"/>
    <w:rsid w:val="00B8610A"/>
    <w:rsid w:val="00B878FE"/>
    <w:rsid w:val="00B87C2B"/>
    <w:rsid w:val="00B902B3"/>
    <w:rsid w:val="00B90335"/>
    <w:rsid w:val="00B91EC9"/>
    <w:rsid w:val="00B91F3E"/>
    <w:rsid w:val="00B9233D"/>
    <w:rsid w:val="00B93E30"/>
    <w:rsid w:val="00B94F3A"/>
    <w:rsid w:val="00B95FD5"/>
    <w:rsid w:val="00B96A82"/>
    <w:rsid w:val="00BA1123"/>
    <w:rsid w:val="00BA1888"/>
    <w:rsid w:val="00BA20A2"/>
    <w:rsid w:val="00BA3265"/>
    <w:rsid w:val="00BA343B"/>
    <w:rsid w:val="00BA51F8"/>
    <w:rsid w:val="00BA5345"/>
    <w:rsid w:val="00BA5D16"/>
    <w:rsid w:val="00BA6C3C"/>
    <w:rsid w:val="00BA6D7F"/>
    <w:rsid w:val="00BA74FC"/>
    <w:rsid w:val="00BB0C0C"/>
    <w:rsid w:val="00BB1C82"/>
    <w:rsid w:val="00BB42CD"/>
    <w:rsid w:val="00BB6836"/>
    <w:rsid w:val="00BB7C39"/>
    <w:rsid w:val="00BC00E6"/>
    <w:rsid w:val="00BC12C3"/>
    <w:rsid w:val="00BC1A91"/>
    <w:rsid w:val="00BC1E8D"/>
    <w:rsid w:val="00BC23AB"/>
    <w:rsid w:val="00BC2ED9"/>
    <w:rsid w:val="00BC7341"/>
    <w:rsid w:val="00BC73E4"/>
    <w:rsid w:val="00BD0015"/>
    <w:rsid w:val="00BD0EED"/>
    <w:rsid w:val="00BD1266"/>
    <w:rsid w:val="00BD249A"/>
    <w:rsid w:val="00BD4680"/>
    <w:rsid w:val="00BD4B47"/>
    <w:rsid w:val="00BE03BF"/>
    <w:rsid w:val="00BE159A"/>
    <w:rsid w:val="00BE1672"/>
    <w:rsid w:val="00BE1B13"/>
    <w:rsid w:val="00BE1E1B"/>
    <w:rsid w:val="00BE22A3"/>
    <w:rsid w:val="00BE3346"/>
    <w:rsid w:val="00BE4012"/>
    <w:rsid w:val="00BE4908"/>
    <w:rsid w:val="00BE4CD0"/>
    <w:rsid w:val="00BE7718"/>
    <w:rsid w:val="00BF03EE"/>
    <w:rsid w:val="00BF0A23"/>
    <w:rsid w:val="00BF165B"/>
    <w:rsid w:val="00BF2219"/>
    <w:rsid w:val="00BF3C4A"/>
    <w:rsid w:val="00BF4919"/>
    <w:rsid w:val="00BF516E"/>
    <w:rsid w:val="00BF558C"/>
    <w:rsid w:val="00BF749C"/>
    <w:rsid w:val="00C00683"/>
    <w:rsid w:val="00C036BA"/>
    <w:rsid w:val="00C04A23"/>
    <w:rsid w:val="00C04FBB"/>
    <w:rsid w:val="00C07908"/>
    <w:rsid w:val="00C07C8E"/>
    <w:rsid w:val="00C108DA"/>
    <w:rsid w:val="00C113E1"/>
    <w:rsid w:val="00C11B94"/>
    <w:rsid w:val="00C12BF3"/>
    <w:rsid w:val="00C1370E"/>
    <w:rsid w:val="00C156BE"/>
    <w:rsid w:val="00C15D7D"/>
    <w:rsid w:val="00C163D9"/>
    <w:rsid w:val="00C174D4"/>
    <w:rsid w:val="00C20DEC"/>
    <w:rsid w:val="00C21550"/>
    <w:rsid w:val="00C21B30"/>
    <w:rsid w:val="00C22989"/>
    <w:rsid w:val="00C236D1"/>
    <w:rsid w:val="00C23A75"/>
    <w:rsid w:val="00C24BF3"/>
    <w:rsid w:val="00C25883"/>
    <w:rsid w:val="00C306AC"/>
    <w:rsid w:val="00C314AA"/>
    <w:rsid w:val="00C31B6F"/>
    <w:rsid w:val="00C340B1"/>
    <w:rsid w:val="00C3461A"/>
    <w:rsid w:val="00C35617"/>
    <w:rsid w:val="00C37386"/>
    <w:rsid w:val="00C415F4"/>
    <w:rsid w:val="00C42D96"/>
    <w:rsid w:val="00C43446"/>
    <w:rsid w:val="00C44A73"/>
    <w:rsid w:val="00C5084F"/>
    <w:rsid w:val="00C50A19"/>
    <w:rsid w:val="00C51AEB"/>
    <w:rsid w:val="00C51F67"/>
    <w:rsid w:val="00C5235D"/>
    <w:rsid w:val="00C5797D"/>
    <w:rsid w:val="00C57C13"/>
    <w:rsid w:val="00C57E6E"/>
    <w:rsid w:val="00C60472"/>
    <w:rsid w:val="00C605D4"/>
    <w:rsid w:val="00C60DCF"/>
    <w:rsid w:val="00C625DF"/>
    <w:rsid w:val="00C627B5"/>
    <w:rsid w:val="00C64B24"/>
    <w:rsid w:val="00C65958"/>
    <w:rsid w:val="00C65990"/>
    <w:rsid w:val="00C65AD6"/>
    <w:rsid w:val="00C707DF"/>
    <w:rsid w:val="00C7129F"/>
    <w:rsid w:val="00C751D9"/>
    <w:rsid w:val="00C751F7"/>
    <w:rsid w:val="00C76B5C"/>
    <w:rsid w:val="00C7785F"/>
    <w:rsid w:val="00C804AB"/>
    <w:rsid w:val="00C80719"/>
    <w:rsid w:val="00C81932"/>
    <w:rsid w:val="00C85122"/>
    <w:rsid w:val="00C86EA3"/>
    <w:rsid w:val="00C911D9"/>
    <w:rsid w:val="00C915F6"/>
    <w:rsid w:val="00C93ED9"/>
    <w:rsid w:val="00C9415F"/>
    <w:rsid w:val="00C9461B"/>
    <w:rsid w:val="00C94DD0"/>
    <w:rsid w:val="00C950A5"/>
    <w:rsid w:val="00CA2AFA"/>
    <w:rsid w:val="00CA2EA0"/>
    <w:rsid w:val="00CA36AA"/>
    <w:rsid w:val="00CA3CF6"/>
    <w:rsid w:val="00CA4ED1"/>
    <w:rsid w:val="00CA6688"/>
    <w:rsid w:val="00CA6A12"/>
    <w:rsid w:val="00CA6F15"/>
    <w:rsid w:val="00CA6FEF"/>
    <w:rsid w:val="00CA758E"/>
    <w:rsid w:val="00CA7984"/>
    <w:rsid w:val="00CB1847"/>
    <w:rsid w:val="00CB1884"/>
    <w:rsid w:val="00CB2050"/>
    <w:rsid w:val="00CB2DA8"/>
    <w:rsid w:val="00CB39B1"/>
    <w:rsid w:val="00CB45E1"/>
    <w:rsid w:val="00CB4DB8"/>
    <w:rsid w:val="00CB614A"/>
    <w:rsid w:val="00CB62B1"/>
    <w:rsid w:val="00CC022D"/>
    <w:rsid w:val="00CC20BB"/>
    <w:rsid w:val="00CC20FC"/>
    <w:rsid w:val="00CC6701"/>
    <w:rsid w:val="00CD0481"/>
    <w:rsid w:val="00CD0EB0"/>
    <w:rsid w:val="00CD26DA"/>
    <w:rsid w:val="00CD2901"/>
    <w:rsid w:val="00CD2DE5"/>
    <w:rsid w:val="00CD301A"/>
    <w:rsid w:val="00CD3787"/>
    <w:rsid w:val="00CD5F4C"/>
    <w:rsid w:val="00CD7774"/>
    <w:rsid w:val="00CD7AAB"/>
    <w:rsid w:val="00CD7C83"/>
    <w:rsid w:val="00CE3208"/>
    <w:rsid w:val="00CE4AC0"/>
    <w:rsid w:val="00CE6135"/>
    <w:rsid w:val="00CF06D0"/>
    <w:rsid w:val="00CF11DC"/>
    <w:rsid w:val="00CF2474"/>
    <w:rsid w:val="00CF31B9"/>
    <w:rsid w:val="00CF6112"/>
    <w:rsid w:val="00D0000E"/>
    <w:rsid w:val="00D036EE"/>
    <w:rsid w:val="00D03D20"/>
    <w:rsid w:val="00D03DF6"/>
    <w:rsid w:val="00D03F17"/>
    <w:rsid w:val="00D042C6"/>
    <w:rsid w:val="00D04CA9"/>
    <w:rsid w:val="00D058FA"/>
    <w:rsid w:val="00D07425"/>
    <w:rsid w:val="00D10708"/>
    <w:rsid w:val="00D1087E"/>
    <w:rsid w:val="00D1168F"/>
    <w:rsid w:val="00D13C90"/>
    <w:rsid w:val="00D14C3D"/>
    <w:rsid w:val="00D154E1"/>
    <w:rsid w:val="00D169A8"/>
    <w:rsid w:val="00D20B1C"/>
    <w:rsid w:val="00D20E65"/>
    <w:rsid w:val="00D213AA"/>
    <w:rsid w:val="00D224F5"/>
    <w:rsid w:val="00D22B4F"/>
    <w:rsid w:val="00D23110"/>
    <w:rsid w:val="00D2344B"/>
    <w:rsid w:val="00D23A97"/>
    <w:rsid w:val="00D24239"/>
    <w:rsid w:val="00D24AFA"/>
    <w:rsid w:val="00D26873"/>
    <w:rsid w:val="00D277F7"/>
    <w:rsid w:val="00D31182"/>
    <w:rsid w:val="00D313C3"/>
    <w:rsid w:val="00D3168C"/>
    <w:rsid w:val="00D32259"/>
    <w:rsid w:val="00D325A3"/>
    <w:rsid w:val="00D33BAF"/>
    <w:rsid w:val="00D34508"/>
    <w:rsid w:val="00D347E1"/>
    <w:rsid w:val="00D370B5"/>
    <w:rsid w:val="00D37AA2"/>
    <w:rsid w:val="00D403F0"/>
    <w:rsid w:val="00D410FB"/>
    <w:rsid w:val="00D418D2"/>
    <w:rsid w:val="00D41E4A"/>
    <w:rsid w:val="00D422B6"/>
    <w:rsid w:val="00D42F1A"/>
    <w:rsid w:val="00D43021"/>
    <w:rsid w:val="00D433EB"/>
    <w:rsid w:val="00D43CFD"/>
    <w:rsid w:val="00D43FB2"/>
    <w:rsid w:val="00D455CC"/>
    <w:rsid w:val="00D45D3B"/>
    <w:rsid w:val="00D45D81"/>
    <w:rsid w:val="00D4731B"/>
    <w:rsid w:val="00D507A7"/>
    <w:rsid w:val="00D50BB2"/>
    <w:rsid w:val="00D51785"/>
    <w:rsid w:val="00D5387F"/>
    <w:rsid w:val="00D54416"/>
    <w:rsid w:val="00D5472F"/>
    <w:rsid w:val="00D5563E"/>
    <w:rsid w:val="00D55C69"/>
    <w:rsid w:val="00D56A45"/>
    <w:rsid w:val="00D57177"/>
    <w:rsid w:val="00D61C52"/>
    <w:rsid w:val="00D622E6"/>
    <w:rsid w:val="00D631C0"/>
    <w:rsid w:val="00D6644A"/>
    <w:rsid w:val="00D66924"/>
    <w:rsid w:val="00D70694"/>
    <w:rsid w:val="00D713CE"/>
    <w:rsid w:val="00D727FC"/>
    <w:rsid w:val="00D73191"/>
    <w:rsid w:val="00D73678"/>
    <w:rsid w:val="00D738E5"/>
    <w:rsid w:val="00D74AD9"/>
    <w:rsid w:val="00D75590"/>
    <w:rsid w:val="00D7592C"/>
    <w:rsid w:val="00D75B0F"/>
    <w:rsid w:val="00D75F30"/>
    <w:rsid w:val="00D765B9"/>
    <w:rsid w:val="00D77348"/>
    <w:rsid w:val="00D83AFF"/>
    <w:rsid w:val="00D85743"/>
    <w:rsid w:val="00D873F5"/>
    <w:rsid w:val="00D87CF2"/>
    <w:rsid w:val="00D904E1"/>
    <w:rsid w:val="00D925E3"/>
    <w:rsid w:val="00D9612F"/>
    <w:rsid w:val="00D96257"/>
    <w:rsid w:val="00D96729"/>
    <w:rsid w:val="00DA070E"/>
    <w:rsid w:val="00DA0DFE"/>
    <w:rsid w:val="00DA0EB0"/>
    <w:rsid w:val="00DA4E7C"/>
    <w:rsid w:val="00DA4F0D"/>
    <w:rsid w:val="00DA55AA"/>
    <w:rsid w:val="00DA685E"/>
    <w:rsid w:val="00DB05B6"/>
    <w:rsid w:val="00DB2573"/>
    <w:rsid w:val="00DB2716"/>
    <w:rsid w:val="00DB34FD"/>
    <w:rsid w:val="00DB3CA8"/>
    <w:rsid w:val="00DB76E0"/>
    <w:rsid w:val="00DB775E"/>
    <w:rsid w:val="00DC085F"/>
    <w:rsid w:val="00DC1CE9"/>
    <w:rsid w:val="00DC31A1"/>
    <w:rsid w:val="00DC332A"/>
    <w:rsid w:val="00DC3A54"/>
    <w:rsid w:val="00DC4B98"/>
    <w:rsid w:val="00DC524F"/>
    <w:rsid w:val="00DC5575"/>
    <w:rsid w:val="00DC5C71"/>
    <w:rsid w:val="00DC65FB"/>
    <w:rsid w:val="00DD00EE"/>
    <w:rsid w:val="00DD0ED3"/>
    <w:rsid w:val="00DD1061"/>
    <w:rsid w:val="00DD3217"/>
    <w:rsid w:val="00DD614B"/>
    <w:rsid w:val="00DD642B"/>
    <w:rsid w:val="00DD7231"/>
    <w:rsid w:val="00DD7276"/>
    <w:rsid w:val="00DD7536"/>
    <w:rsid w:val="00DD7C79"/>
    <w:rsid w:val="00DE0506"/>
    <w:rsid w:val="00DE12AB"/>
    <w:rsid w:val="00DE1FD4"/>
    <w:rsid w:val="00DE3BB7"/>
    <w:rsid w:val="00DE3E26"/>
    <w:rsid w:val="00DE42F4"/>
    <w:rsid w:val="00DE51AF"/>
    <w:rsid w:val="00DE54BD"/>
    <w:rsid w:val="00DE595D"/>
    <w:rsid w:val="00DE5DD2"/>
    <w:rsid w:val="00DF10ED"/>
    <w:rsid w:val="00DF11CD"/>
    <w:rsid w:val="00DF3728"/>
    <w:rsid w:val="00DF3EE2"/>
    <w:rsid w:val="00DF5070"/>
    <w:rsid w:val="00DF54EB"/>
    <w:rsid w:val="00DF784B"/>
    <w:rsid w:val="00E00F6D"/>
    <w:rsid w:val="00E0182C"/>
    <w:rsid w:val="00E032F2"/>
    <w:rsid w:val="00E03A7C"/>
    <w:rsid w:val="00E0576B"/>
    <w:rsid w:val="00E05D12"/>
    <w:rsid w:val="00E074BB"/>
    <w:rsid w:val="00E07AF9"/>
    <w:rsid w:val="00E10A32"/>
    <w:rsid w:val="00E10ADB"/>
    <w:rsid w:val="00E13631"/>
    <w:rsid w:val="00E1385B"/>
    <w:rsid w:val="00E15251"/>
    <w:rsid w:val="00E153EC"/>
    <w:rsid w:val="00E15D2B"/>
    <w:rsid w:val="00E179AA"/>
    <w:rsid w:val="00E20ECB"/>
    <w:rsid w:val="00E21511"/>
    <w:rsid w:val="00E21C4E"/>
    <w:rsid w:val="00E22198"/>
    <w:rsid w:val="00E233CA"/>
    <w:rsid w:val="00E23C78"/>
    <w:rsid w:val="00E24B5B"/>
    <w:rsid w:val="00E24FDF"/>
    <w:rsid w:val="00E25314"/>
    <w:rsid w:val="00E26330"/>
    <w:rsid w:val="00E277A5"/>
    <w:rsid w:val="00E30686"/>
    <w:rsid w:val="00E30AE2"/>
    <w:rsid w:val="00E31213"/>
    <w:rsid w:val="00E33838"/>
    <w:rsid w:val="00E33C3C"/>
    <w:rsid w:val="00E3738F"/>
    <w:rsid w:val="00E432AA"/>
    <w:rsid w:val="00E43768"/>
    <w:rsid w:val="00E437B7"/>
    <w:rsid w:val="00E43B79"/>
    <w:rsid w:val="00E445DA"/>
    <w:rsid w:val="00E447CF"/>
    <w:rsid w:val="00E461DE"/>
    <w:rsid w:val="00E462EA"/>
    <w:rsid w:val="00E50263"/>
    <w:rsid w:val="00E505B5"/>
    <w:rsid w:val="00E51E69"/>
    <w:rsid w:val="00E52B44"/>
    <w:rsid w:val="00E5546F"/>
    <w:rsid w:val="00E62689"/>
    <w:rsid w:val="00E64558"/>
    <w:rsid w:val="00E649C2"/>
    <w:rsid w:val="00E65E5F"/>
    <w:rsid w:val="00E67E78"/>
    <w:rsid w:val="00E708FC"/>
    <w:rsid w:val="00E71C61"/>
    <w:rsid w:val="00E733BD"/>
    <w:rsid w:val="00E73AE0"/>
    <w:rsid w:val="00E74523"/>
    <w:rsid w:val="00E76B5D"/>
    <w:rsid w:val="00E77DE9"/>
    <w:rsid w:val="00E8007F"/>
    <w:rsid w:val="00E80425"/>
    <w:rsid w:val="00E81700"/>
    <w:rsid w:val="00E82DED"/>
    <w:rsid w:val="00E82F5B"/>
    <w:rsid w:val="00E8449B"/>
    <w:rsid w:val="00E844A6"/>
    <w:rsid w:val="00E84616"/>
    <w:rsid w:val="00E8501C"/>
    <w:rsid w:val="00E861D2"/>
    <w:rsid w:val="00E87462"/>
    <w:rsid w:val="00E901C8"/>
    <w:rsid w:val="00E91CBA"/>
    <w:rsid w:val="00E92D58"/>
    <w:rsid w:val="00E93B8E"/>
    <w:rsid w:val="00E9479C"/>
    <w:rsid w:val="00E951B8"/>
    <w:rsid w:val="00E95B13"/>
    <w:rsid w:val="00E95F9E"/>
    <w:rsid w:val="00E961F3"/>
    <w:rsid w:val="00EA1ED8"/>
    <w:rsid w:val="00EA4B84"/>
    <w:rsid w:val="00EA53DD"/>
    <w:rsid w:val="00EA5DFC"/>
    <w:rsid w:val="00EA6205"/>
    <w:rsid w:val="00EA7180"/>
    <w:rsid w:val="00EA7366"/>
    <w:rsid w:val="00EA7621"/>
    <w:rsid w:val="00EA782B"/>
    <w:rsid w:val="00EB1BE6"/>
    <w:rsid w:val="00EB4CCC"/>
    <w:rsid w:val="00EB574A"/>
    <w:rsid w:val="00EB718C"/>
    <w:rsid w:val="00EB73ED"/>
    <w:rsid w:val="00EB76C3"/>
    <w:rsid w:val="00EC0257"/>
    <w:rsid w:val="00EC0849"/>
    <w:rsid w:val="00EC14D9"/>
    <w:rsid w:val="00EC2A98"/>
    <w:rsid w:val="00EC2AD4"/>
    <w:rsid w:val="00EC507C"/>
    <w:rsid w:val="00EC5826"/>
    <w:rsid w:val="00EC60E8"/>
    <w:rsid w:val="00EC61F5"/>
    <w:rsid w:val="00EC7629"/>
    <w:rsid w:val="00EC77AE"/>
    <w:rsid w:val="00EC7E6A"/>
    <w:rsid w:val="00ED157C"/>
    <w:rsid w:val="00ED1699"/>
    <w:rsid w:val="00ED1AE3"/>
    <w:rsid w:val="00ED4E83"/>
    <w:rsid w:val="00ED5241"/>
    <w:rsid w:val="00ED53DF"/>
    <w:rsid w:val="00ED61BE"/>
    <w:rsid w:val="00ED6D31"/>
    <w:rsid w:val="00ED707D"/>
    <w:rsid w:val="00ED7D5E"/>
    <w:rsid w:val="00EE2EA2"/>
    <w:rsid w:val="00EE3A8B"/>
    <w:rsid w:val="00EE42C2"/>
    <w:rsid w:val="00EE4A87"/>
    <w:rsid w:val="00EE4F0D"/>
    <w:rsid w:val="00EF00DB"/>
    <w:rsid w:val="00EF0264"/>
    <w:rsid w:val="00EF0C5F"/>
    <w:rsid w:val="00EF40EB"/>
    <w:rsid w:val="00EF4617"/>
    <w:rsid w:val="00EF4862"/>
    <w:rsid w:val="00EF5354"/>
    <w:rsid w:val="00EF55E4"/>
    <w:rsid w:val="00EF55F5"/>
    <w:rsid w:val="00EF5600"/>
    <w:rsid w:val="00EF641D"/>
    <w:rsid w:val="00EF6D5D"/>
    <w:rsid w:val="00EF7BED"/>
    <w:rsid w:val="00F011F5"/>
    <w:rsid w:val="00F013D4"/>
    <w:rsid w:val="00F01EFF"/>
    <w:rsid w:val="00F01F62"/>
    <w:rsid w:val="00F02326"/>
    <w:rsid w:val="00F05093"/>
    <w:rsid w:val="00F0525F"/>
    <w:rsid w:val="00F05BB5"/>
    <w:rsid w:val="00F077D8"/>
    <w:rsid w:val="00F103ED"/>
    <w:rsid w:val="00F104CB"/>
    <w:rsid w:val="00F1154A"/>
    <w:rsid w:val="00F118CB"/>
    <w:rsid w:val="00F12216"/>
    <w:rsid w:val="00F1323E"/>
    <w:rsid w:val="00F15331"/>
    <w:rsid w:val="00F15E2F"/>
    <w:rsid w:val="00F17254"/>
    <w:rsid w:val="00F17630"/>
    <w:rsid w:val="00F2071A"/>
    <w:rsid w:val="00F2290A"/>
    <w:rsid w:val="00F2446F"/>
    <w:rsid w:val="00F24F46"/>
    <w:rsid w:val="00F2583E"/>
    <w:rsid w:val="00F30085"/>
    <w:rsid w:val="00F32654"/>
    <w:rsid w:val="00F330DD"/>
    <w:rsid w:val="00F33172"/>
    <w:rsid w:val="00F344A0"/>
    <w:rsid w:val="00F354C3"/>
    <w:rsid w:val="00F36A79"/>
    <w:rsid w:val="00F36E4D"/>
    <w:rsid w:val="00F3798F"/>
    <w:rsid w:val="00F37D0F"/>
    <w:rsid w:val="00F4191C"/>
    <w:rsid w:val="00F41C5B"/>
    <w:rsid w:val="00F43AC8"/>
    <w:rsid w:val="00F45632"/>
    <w:rsid w:val="00F46AEF"/>
    <w:rsid w:val="00F476AA"/>
    <w:rsid w:val="00F51803"/>
    <w:rsid w:val="00F52613"/>
    <w:rsid w:val="00F54CAC"/>
    <w:rsid w:val="00F55F1D"/>
    <w:rsid w:val="00F62208"/>
    <w:rsid w:val="00F63E75"/>
    <w:rsid w:val="00F654C1"/>
    <w:rsid w:val="00F6611F"/>
    <w:rsid w:val="00F6710F"/>
    <w:rsid w:val="00F701F3"/>
    <w:rsid w:val="00F70B9C"/>
    <w:rsid w:val="00F718D3"/>
    <w:rsid w:val="00F71C59"/>
    <w:rsid w:val="00F71CAD"/>
    <w:rsid w:val="00F71CC1"/>
    <w:rsid w:val="00F74356"/>
    <w:rsid w:val="00F75A41"/>
    <w:rsid w:val="00F770CA"/>
    <w:rsid w:val="00F829D1"/>
    <w:rsid w:val="00F82F0C"/>
    <w:rsid w:val="00F851EC"/>
    <w:rsid w:val="00F856AC"/>
    <w:rsid w:val="00F856E6"/>
    <w:rsid w:val="00F86B9B"/>
    <w:rsid w:val="00F870F8"/>
    <w:rsid w:val="00F87D3D"/>
    <w:rsid w:val="00F87FB6"/>
    <w:rsid w:val="00F90261"/>
    <w:rsid w:val="00F92EF2"/>
    <w:rsid w:val="00F93714"/>
    <w:rsid w:val="00F947D0"/>
    <w:rsid w:val="00F956F1"/>
    <w:rsid w:val="00F97334"/>
    <w:rsid w:val="00F97D11"/>
    <w:rsid w:val="00FA02A2"/>
    <w:rsid w:val="00FA1B0C"/>
    <w:rsid w:val="00FA2D37"/>
    <w:rsid w:val="00FA311D"/>
    <w:rsid w:val="00FA3D38"/>
    <w:rsid w:val="00FA4ADF"/>
    <w:rsid w:val="00FA6EE7"/>
    <w:rsid w:val="00FA73A5"/>
    <w:rsid w:val="00FB02D3"/>
    <w:rsid w:val="00FB06CF"/>
    <w:rsid w:val="00FB06E7"/>
    <w:rsid w:val="00FB10B2"/>
    <w:rsid w:val="00FB2512"/>
    <w:rsid w:val="00FB38A2"/>
    <w:rsid w:val="00FB54C7"/>
    <w:rsid w:val="00FB6051"/>
    <w:rsid w:val="00FB67A5"/>
    <w:rsid w:val="00FB7778"/>
    <w:rsid w:val="00FC03BD"/>
    <w:rsid w:val="00FC0CC9"/>
    <w:rsid w:val="00FC0EB0"/>
    <w:rsid w:val="00FC1AC4"/>
    <w:rsid w:val="00FC1CE0"/>
    <w:rsid w:val="00FC4CD4"/>
    <w:rsid w:val="00FC5D60"/>
    <w:rsid w:val="00FC64B1"/>
    <w:rsid w:val="00FC6BA7"/>
    <w:rsid w:val="00FD007C"/>
    <w:rsid w:val="00FD131F"/>
    <w:rsid w:val="00FD2D5A"/>
    <w:rsid w:val="00FD4F3F"/>
    <w:rsid w:val="00FD5718"/>
    <w:rsid w:val="00FD578A"/>
    <w:rsid w:val="00FD5F50"/>
    <w:rsid w:val="00FD7E9E"/>
    <w:rsid w:val="00FE01AC"/>
    <w:rsid w:val="00FE02ED"/>
    <w:rsid w:val="00FE091F"/>
    <w:rsid w:val="00FE149E"/>
    <w:rsid w:val="00FE190D"/>
    <w:rsid w:val="00FE405C"/>
    <w:rsid w:val="00FE46D2"/>
    <w:rsid w:val="00FE6257"/>
    <w:rsid w:val="00FE7249"/>
    <w:rsid w:val="00FE7D7B"/>
    <w:rsid w:val="00FF0AB2"/>
    <w:rsid w:val="00FF1C23"/>
    <w:rsid w:val="00FF21CC"/>
    <w:rsid w:val="00FF3CE8"/>
    <w:rsid w:val="00FF4BA0"/>
    <w:rsid w:val="00FF52D4"/>
    <w:rsid w:val="00FF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54DCC0E"/>
  <w15:chartTrackingRefBased/>
  <w15:docId w15:val="{5BA3F23B-A8C2-4760-BA97-D934388AE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B1F38"/>
    <w:rPr>
      <w:sz w:val="24"/>
      <w:szCs w:val="24"/>
    </w:rPr>
  </w:style>
  <w:style w:type="paragraph" w:styleId="Nadpis1">
    <w:name w:val="heading 1"/>
    <w:basedOn w:val="Normln"/>
    <w:next w:val="Normln"/>
    <w:qFormat/>
    <w:rsid w:val="004D5A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4D5A2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4D5A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4E5D8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4E5D8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181488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  <w:rsid w:val="00181488"/>
  </w:style>
  <w:style w:type="paragraph" w:styleId="Zhlav">
    <w:name w:val="header"/>
    <w:basedOn w:val="Normln"/>
    <w:rsid w:val="00181488"/>
    <w:pPr>
      <w:tabs>
        <w:tab w:val="center" w:pos="4536"/>
        <w:tab w:val="right" w:pos="9072"/>
      </w:tabs>
    </w:pPr>
  </w:style>
  <w:style w:type="character" w:styleId="Hypertextovodkaz">
    <w:name w:val="Hyperlink"/>
    <w:uiPriority w:val="99"/>
    <w:rsid w:val="00106BEE"/>
    <w:rPr>
      <w:color w:val="0000FF"/>
      <w:u w:val="single"/>
    </w:rPr>
  </w:style>
  <w:style w:type="paragraph" w:styleId="Textbubliny">
    <w:name w:val="Balloon Text"/>
    <w:basedOn w:val="Normln"/>
    <w:semiHidden/>
    <w:rsid w:val="00D04CA9"/>
    <w:rPr>
      <w:rFonts w:ascii="Tahoma" w:hAnsi="Tahoma" w:cs="Tahoma"/>
      <w:sz w:val="16"/>
      <w:szCs w:val="16"/>
    </w:rPr>
  </w:style>
  <w:style w:type="paragraph" w:customStyle="1" w:styleId="Normln0">
    <w:name w:val="Normální~"/>
    <w:basedOn w:val="Normln"/>
    <w:rsid w:val="001E3F26"/>
    <w:pPr>
      <w:widowControl w:val="0"/>
    </w:pPr>
    <w:rPr>
      <w:sz w:val="20"/>
      <w:szCs w:val="20"/>
    </w:rPr>
  </w:style>
  <w:style w:type="paragraph" w:styleId="Zkladntextodsazen">
    <w:name w:val="Body Text Indent"/>
    <w:basedOn w:val="Normln"/>
    <w:rsid w:val="00242422"/>
    <w:pPr>
      <w:spacing w:after="120"/>
      <w:ind w:left="283"/>
    </w:pPr>
  </w:style>
  <w:style w:type="paragraph" w:styleId="Normlnweb">
    <w:name w:val="Normal (Web)"/>
    <w:basedOn w:val="Normln"/>
    <w:uiPriority w:val="99"/>
    <w:rsid w:val="004E5D8C"/>
    <w:pPr>
      <w:spacing w:before="100" w:beforeAutospacing="1" w:after="100" w:afterAutospacing="1"/>
    </w:pPr>
  </w:style>
  <w:style w:type="paragraph" w:styleId="Zkladntext2">
    <w:name w:val="Body Text 2"/>
    <w:basedOn w:val="Normln"/>
    <w:rsid w:val="00C625DF"/>
    <w:pPr>
      <w:spacing w:after="120" w:line="480" w:lineRule="auto"/>
    </w:pPr>
  </w:style>
  <w:style w:type="paragraph" w:styleId="Zkladntext">
    <w:name w:val="Body Text"/>
    <w:basedOn w:val="Normln"/>
    <w:rsid w:val="005961F4"/>
    <w:pPr>
      <w:suppressAutoHyphens/>
      <w:autoSpaceDE w:val="0"/>
      <w:spacing w:after="120"/>
    </w:pPr>
    <w:rPr>
      <w:b/>
      <w:bCs/>
      <w:sz w:val="32"/>
      <w:szCs w:val="32"/>
      <w:lang w:eastAsia="ar-SA"/>
    </w:rPr>
  </w:style>
  <w:style w:type="paragraph" w:styleId="Obsah1">
    <w:name w:val="toc 1"/>
    <w:basedOn w:val="Normln"/>
    <w:next w:val="Normln"/>
    <w:autoRedefine/>
    <w:uiPriority w:val="39"/>
    <w:rsid w:val="004E1008"/>
  </w:style>
  <w:style w:type="paragraph" w:customStyle="1" w:styleId="WW-Zkladntext3">
    <w:name w:val="WW-Základní text 3"/>
    <w:basedOn w:val="Normln"/>
    <w:rsid w:val="00D96257"/>
    <w:pPr>
      <w:suppressAutoHyphens/>
      <w:jc w:val="both"/>
    </w:pPr>
    <w:rPr>
      <w:rFonts w:ascii="Arial" w:hAnsi="Arial"/>
      <w:sz w:val="22"/>
      <w:szCs w:val="20"/>
      <w:lang w:eastAsia="ar-SA"/>
    </w:rPr>
  </w:style>
  <w:style w:type="character" w:customStyle="1" w:styleId="ZpatChar">
    <w:name w:val="Zápatí Char"/>
    <w:link w:val="Zpat"/>
    <w:uiPriority w:val="99"/>
    <w:rsid w:val="00915520"/>
    <w:rPr>
      <w:sz w:val="24"/>
      <w:szCs w:val="24"/>
    </w:rPr>
  </w:style>
  <w:style w:type="paragraph" w:customStyle="1" w:styleId="Left">
    <w:name w:val="Left"/>
    <w:rsid w:val="003B68A0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3B68A0"/>
    <w:pPr>
      <w:autoSpaceDE w:val="0"/>
      <w:autoSpaceDN w:val="0"/>
      <w:adjustRightInd w:val="0"/>
      <w:jc w:val="center"/>
    </w:pPr>
    <w:rPr>
      <w:rFonts w:ascii="Arial" w:hAnsi="Arial" w:cs="Arial"/>
      <w:sz w:val="24"/>
      <w:szCs w:val="24"/>
    </w:rPr>
  </w:style>
  <w:style w:type="character" w:customStyle="1" w:styleId="platne1">
    <w:name w:val="platne1"/>
    <w:basedOn w:val="Standardnpsmoodstavce"/>
    <w:rsid w:val="0039714F"/>
  </w:style>
  <w:style w:type="paragraph" w:styleId="Obsah2">
    <w:name w:val="toc 2"/>
    <w:basedOn w:val="Normln"/>
    <w:next w:val="Normln"/>
    <w:autoRedefine/>
    <w:uiPriority w:val="39"/>
    <w:rsid w:val="00D13C90"/>
    <w:pPr>
      <w:ind w:left="24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274AA"/>
    <w:pPr>
      <w:outlineLvl w:val="9"/>
    </w:pPr>
    <w:rPr>
      <w:rFonts w:ascii="Cambria" w:hAnsi="Cambria" w:cs="Times New Roman"/>
    </w:rPr>
  </w:style>
  <w:style w:type="paragraph" w:styleId="Odstavecseseznamem">
    <w:name w:val="List Paragraph"/>
    <w:basedOn w:val="Normln"/>
    <w:uiPriority w:val="34"/>
    <w:qFormat/>
    <w:rsid w:val="003274AA"/>
    <w:pPr>
      <w:ind w:left="708"/>
    </w:pPr>
  </w:style>
  <w:style w:type="paragraph" w:customStyle="1" w:styleId="Textnormy">
    <w:name w:val="Text normy"/>
    <w:qFormat/>
    <w:rsid w:val="007E4D54"/>
    <w:pPr>
      <w:suppressAutoHyphens/>
      <w:spacing w:after="120"/>
      <w:jc w:val="both"/>
    </w:pPr>
    <w:rPr>
      <w:rFonts w:ascii="Arial" w:eastAsia="Arial" w:hAnsi="Arial"/>
      <w:lang w:eastAsia="ar-SA"/>
    </w:rPr>
  </w:style>
  <w:style w:type="character" w:customStyle="1" w:styleId="NormbezodsazenChar">
    <w:name w:val="Norm. bez odsazení Char"/>
    <w:link w:val="Normbezodsazen"/>
    <w:qFormat/>
    <w:locked/>
    <w:rsid w:val="00F82F0C"/>
    <w:rPr>
      <w:sz w:val="24"/>
      <w:szCs w:val="24"/>
    </w:rPr>
  </w:style>
  <w:style w:type="paragraph" w:customStyle="1" w:styleId="Normbezodsazen">
    <w:name w:val="Norm. bez odsazení"/>
    <w:basedOn w:val="Normln"/>
    <w:link w:val="NormbezodsazenChar"/>
    <w:qFormat/>
    <w:rsid w:val="00F82F0C"/>
    <w:pPr>
      <w:spacing w:before="120" w:after="120" w:line="360" w:lineRule="auto"/>
      <w:jc w:val="both"/>
    </w:pPr>
  </w:style>
  <w:style w:type="character" w:customStyle="1" w:styleId="blacktextbig">
    <w:name w:val="black_text_big"/>
    <w:basedOn w:val="Standardnpsmoodstavce"/>
    <w:rsid w:val="00F82F0C"/>
  </w:style>
  <w:style w:type="paragraph" w:customStyle="1" w:styleId="Default">
    <w:name w:val="Default"/>
    <w:rsid w:val="00EB574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ZkladntextChar">
    <w:name w:val="Základní text Char"/>
    <w:link w:val="Tlotextu"/>
    <w:qFormat/>
    <w:rsid w:val="004876FF"/>
    <w:rPr>
      <w:b/>
      <w:bCs/>
      <w:sz w:val="24"/>
      <w:szCs w:val="19"/>
    </w:rPr>
  </w:style>
  <w:style w:type="paragraph" w:customStyle="1" w:styleId="Tlotextu">
    <w:name w:val="Tělo textu"/>
    <w:basedOn w:val="Normln"/>
    <w:link w:val="ZkladntextChar"/>
    <w:rsid w:val="004876FF"/>
    <w:pPr>
      <w:widowControl w:val="0"/>
      <w:jc w:val="both"/>
    </w:pPr>
    <w:rPr>
      <w:b/>
      <w:bCs/>
      <w:szCs w:val="19"/>
    </w:rPr>
  </w:style>
  <w:style w:type="paragraph" w:customStyle="1" w:styleId="xnormbezodsazen">
    <w:name w:val="x_normbezodsazen"/>
    <w:basedOn w:val="Normln"/>
    <w:rsid w:val="000F40CF"/>
    <w:pPr>
      <w:spacing w:before="100" w:beforeAutospacing="1" w:after="100" w:afterAutospacing="1"/>
    </w:pPr>
  </w:style>
  <w:style w:type="paragraph" w:customStyle="1" w:styleId="xmsonormal">
    <w:name w:val="x_msonormal"/>
    <w:basedOn w:val="Normln"/>
    <w:rsid w:val="000F40CF"/>
    <w:pPr>
      <w:spacing w:before="100" w:beforeAutospacing="1" w:after="100" w:afterAutospacing="1"/>
    </w:pPr>
  </w:style>
  <w:style w:type="paragraph" w:customStyle="1" w:styleId="xxnormbezodsazen">
    <w:name w:val="x_xnormbezodsazen"/>
    <w:basedOn w:val="Normln"/>
    <w:rsid w:val="00117BB5"/>
    <w:pPr>
      <w:spacing w:before="120" w:after="120" w:line="360" w:lineRule="auto"/>
      <w:jc w:val="both"/>
    </w:pPr>
    <w:rPr>
      <w:rFonts w:eastAsiaTheme="minorHAnsi"/>
    </w:rPr>
  </w:style>
  <w:style w:type="paragraph" w:customStyle="1" w:styleId="gmail-msobodytext">
    <w:name w:val="gmail-msobodytext"/>
    <w:basedOn w:val="Normln"/>
    <w:rsid w:val="00FD5F50"/>
    <w:pPr>
      <w:spacing w:before="100" w:beforeAutospacing="1" w:after="100" w:afterAutospacing="1"/>
    </w:pPr>
  </w:style>
  <w:style w:type="character" w:styleId="Zdraznn">
    <w:name w:val="Emphasis"/>
    <w:basedOn w:val="Standardnpsmoodstavce"/>
    <w:uiPriority w:val="20"/>
    <w:qFormat/>
    <w:rsid w:val="009B6C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2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65783">
          <w:marLeft w:val="0"/>
          <w:marRight w:val="0"/>
          <w:marTop w:val="125"/>
          <w:marBottom w:val="0"/>
          <w:divBdr>
            <w:top w:val="none" w:sz="0" w:space="0" w:color="auto"/>
            <w:left w:val="dashed" w:sz="4" w:space="0" w:color="A3D1E3"/>
            <w:bottom w:val="none" w:sz="0" w:space="0" w:color="auto"/>
            <w:right w:val="dashed" w:sz="4" w:space="0" w:color="A3D1E3"/>
          </w:divBdr>
          <w:divsChild>
            <w:div w:id="18791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3371">
                  <w:marLeft w:val="209"/>
                  <w:marRight w:val="209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87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58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w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zdenek.hradecky@iqteam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475ABC1A2D6C42BEA7E0162F23FA42" ma:contentTypeVersion="13" ma:contentTypeDescription="Vytvoří nový dokument" ma:contentTypeScope="" ma:versionID="5332125443adac8a1b29ebc21b504aae">
  <xsd:schema xmlns:xsd="http://www.w3.org/2001/XMLSchema" xmlns:xs="http://www.w3.org/2001/XMLSchema" xmlns:p="http://schemas.microsoft.com/office/2006/metadata/properties" xmlns:ns2="ca490d05-2416-485e-bf55-ed3ba0e380ca" xmlns:ns3="f99cfeb4-0f30-4648-a6a9-5cae4aa36478" targetNamespace="http://schemas.microsoft.com/office/2006/metadata/properties" ma:root="true" ma:fieldsID="e4d5de781239cd29e5145d869b26dcbf" ns2:_="" ns3:_="">
    <xsd:import namespace="ca490d05-2416-485e-bf55-ed3ba0e380ca"/>
    <xsd:import namespace="f99cfeb4-0f30-4648-a6a9-5cae4aa364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490d05-2416-485e-bf55-ed3ba0e380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cfeb4-0f30-4648-a6a9-5cae4aa3647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SN_ISO_690Nmerical.XSL" StyleName="ČSN ISO 690 - číselné odkazy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DAF8C2-C87A-4B48-A1FE-5B2C6F07D44F}">
  <ds:schemaRefs>
    <ds:schemaRef ds:uri="f99cfeb4-0f30-4648-a6a9-5cae4aa36478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ca490d05-2416-485e-bf55-ed3ba0e380ca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A6D9974-B20E-4792-8059-82592DC3E6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490d05-2416-485e-bf55-ed3ba0e380ca"/>
    <ds:schemaRef ds:uri="f99cfeb4-0f30-4648-a6a9-5cae4aa364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3EA498-CE0C-4CF9-8D37-4FE5EA9666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8ACD01-CF74-43DC-B1EC-099DB923A0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2269</TotalTime>
  <Pages>15</Pages>
  <Words>4046</Words>
  <Characters>23180</Characters>
  <Application>Microsoft Office Word</Application>
  <DocSecurity>0</DocSecurity>
  <Lines>193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POžARNĚ BEZPECNOSTN( AE~ENI-TECHNI KA</vt:lpstr>
    </vt:vector>
  </TitlesOfParts>
  <Company/>
  <LinksUpToDate>false</LinksUpToDate>
  <CharactersWithSpaces>27172</CharactersWithSpaces>
  <SharedDoc>false</SharedDoc>
  <HLinks>
    <vt:vector size="72" baseType="variant">
      <vt:variant>
        <vt:i4>3014772</vt:i4>
      </vt:variant>
      <vt:variant>
        <vt:i4>63</vt:i4>
      </vt:variant>
      <vt:variant>
        <vt:i4>0</vt:i4>
      </vt:variant>
      <vt:variant>
        <vt:i4>5</vt:i4>
      </vt:variant>
      <vt:variant>
        <vt:lpwstr>https://cs.wikipedia.org/wiki/Obilniny</vt:lpwstr>
      </vt:variant>
      <vt:variant>
        <vt:lpwstr/>
      </vt:variant>
      <vt:variant>
        <vt:i4>3473440</vt:i4>
      </vt:variant>
      <vt:variant>
        <vt:i4>60</vt:i4>
      </vt:variant>
      <vt:variant>
        <vt:i4>0</vt:i4>
      </vt:variant>
      <vt:variant>
        <vt:i4>5</vt:i4>
      </vt:variant>
      <vt:variant>
        <vt:lpwstr>https://cs.wikipedia.org/wiki/Zrn%C3%AD</vt:lpwstr>
      </vt:variant>
      <vt:variant>
        <vt:lpwstr/>
      </vt:variant>
      <vt:variant>
        <vt:i4>1310776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_Toc522179891</vt:lpwstr>
      </vt:variant>
      <vt:variant>
        <vt:i4>1310776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_Toc522179890</vt:lpwstr>
      </vt:variant>
      <vt:variant>
        <vt:i4>1376312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_Toc522179889</vt:lpwstr>
      </vt:variant>
      <vt:variant>
        <vt:i4>1376312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_Toc522179888</vt:lpwstr>
      </vt:variant>
      <vt:variant>
        <vt:i4>1376312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_Toc522179887</vt:lpwstr>
      </vt:variant>
      <vt:variant>
        <vt:i4>1376312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_Toc522179886</vt:lpwstr>
      </vt:variant>
      <vt:variant>
        <vt:i4>1376312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_Toc522179883</vt:lpwstr>
      </vt:variant>
      <vt:variant>
        <vt:i4>1376312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_Toc522179882</vt:lpwstr>
      </vt:variant>
      <vt:variant>
        <vt:i4>1376312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_Toc522179881</vt:lpwstr>
      </vt:variant>
      <vt:variant>
        <vt:i4>1179766</vt:i4>
      </vt:variant>
      <vt:variant>
        <vt:i4>0</vt:i4>
      </vt:variant>
      <vt:variant>
        <vt:i4>0</vt:i4>
      </vt:variant>
      <vt:variant>
        <vt:i4>5</vt:i4>
      </vt:variant>
      <vt:variant>
        <vt:lpwstr>mailto:zdenek.hradecky@iqteam.cz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POžARNĚ BEZPECNOSTN( AE~ENI-TECHNI KA</dc:title>
  <dc:subject/>
  <dc:creator>Hradecky</dc:creator>
  <cp:keywords/>
  <cp:lastModifiedBy>Filip Bareš</cp:lastModifiedBy>
  <cp:revision>1370</cp:revision>
  <cp:lastPrinted>2021-09-14T14:48:00Z</cp:lastPrinted>
  <dcterms:created xsi:type="dcterms:W3CDTF">2018-08-29T08:33:00Z</dcterms:created>
  <dcterms:modified xsi:type="dcterms:W3CDTF">2021-09-14T14:48:00Z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0x01010041475ABC1A2D6C42BEA7E0162F23FA42</vt:lpwstr>
  </property>
</Properties>
</file>