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D6DE0" w14:textId="011A4D67" w:rsidR="00F116ED" w:rsidRPr="009E4234" w:rsidRDefault="00F116ED" w:rsidP="001B25A8">
      <w:pPr>
        <w:pStyle w:val="Nadpis1"/>
        <w:rPr>
          <w:rFonts w:cs="Arial"/>
        </w:rPr>
      </w:pPr>
      <w:bookmarkStart w:id="0" w:name="_Toc64223885"/>
      <w:r w:rsidRPr="009E4234">
        <w:rPr>
          <w:rFonts w:cs="Arial"/>
        </w:rPr>
        <w:t>OBSAH</w:t>
      </w:r>
      <w:bookmarkEnd w:id="0"/>
      <w:r w:rsidRPr="009E4234">
        <w:rPr>
          <w:rFonts w:cs="Arial"/>
        </w:rPr>
        <w:t xml:space="preserve"> </w:t>
      </w:r>
    </w:p>
    <w:p w14:paraId="035FA73B" w14:textId="05EDC157" w:rsidR="007556CC" w:rsidRDefault="00F116E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E4234">
        <w:rPr>
          <w:rFonts w:cs="Arial"/>
        </w:rPr>
        <w:fldChar w:fldCharType="begin"/>
      </w:r>
      <w:r w:rsidRPr="009E4234">
        <w:rPr>
          <w:rFonts w:cs="Arial"/>
        </w:rPr>
        <w:instrText xml:space="preserve"> TOC \o "1-3" \h \z \u </w:instrText>
      </w:r>
      <w:r w:rsidRPr="009E4234">
        <w:rPr>
          <w:rFonts w:cs="Arial"/>
        </w:rPr>
        <w:fldChar w:fldCharType="separate"/>
      </w:r>
      <w:hyperlink w:anchor="_Toc64223885" w:history="1">
        <w:r w:rsidR="007556CC" w:rsidRPr="00AF6725">
          <w:rPr>
            <w:rStyle w:val="Hypertextovodkaz"/>
            <w:rFonts w:cs="Arial"/>
            <w:noProof/>
          </w:rPr>
          <w:t>1</w:t>
        </w:r>
        <w:r w:rsidR="007556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56CC" w:rsidRPr="00AF6725">
          <w:rPr>
            <w:rStyle w:val="Hypertextovodkaz"/>
            <w:rFonts w:cs="Arial"/>
            <w:noProof/>
          </w:rPr>
          <w:t>OBSAH</w:t>
        </w:r>
        <w:r w:rsidR="007556CC">
          <w:rPr>
            <w:noProof/>
            <w:webHidden/>
          </w:rPr>
          <w:tab/>
        </w:r>
        <w:r w:rsidR="007556CC">
          <w:rPr>
            <w:noProof/>
            <w:webHidden/>
          </w:rPr>
          <w:fldChar w:fldCharType="begin"/>
        </w:r>
        <w:r w:rsidR="007556CC">
          <w:rPr>
            <w:noProof/>
            <w:webHidden/>
          </w:rPr>
          <w:instrText xml:space="preserve"> PAGEREF _Toc64223885 \h </w:instrText>
        </w:r>
        <w:r w:rsidR="007556CC">
          <w:rPr>
            <w:noProof/>
            <w:webHidden/>
          </w:rPr>
        </w:r>
        <w:r w:rsidR="007556CC">
          <w:rPr>
            <w:noProof/>
            <w:webHidden/>
          </w:rPr>
          <w:fldChar w:fldCharType="separate"/>
        </w:r>
        <w:r w:rsidR="007556CC">
          <w:rPr>
            <w:noProof/>
            <w:webHidden/>
          </w:rPr>
          <w:t>2</w:t>
        </w:r>
        <w:r w:rsidR="007556CC">
          <w:rPr>
            <w:noProof/>
            <w:webHidden/>
          </w:rPr>
          <w:fldChar w:fldCharType="end"/>
        </w:r>
      </w:hyperlink>
    </w:p>
    <w:p w14:paraId="079F39E2" w14:textId="417487C3" w:rsidR="007556CC" w:rsidRDefault="00CC035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223886" w:history="1">
        <w:r w:rsidR="007556CC" w:rsidRPr="00AF6725">
          <w:rPr>
            <w:rStyle w:val="Hypertextovodkaz"/>
            <w:rFonts w:cs="Arial"/>
            <w:noProof/>
          </w:rPr>
          <w:t>2</w:t>
        </w:r>
        <w:r w:rsidR="007556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56CC" w:rsidRPr="00AF6725">
          <w:rPr>
            <w:rStyle w:val="Hypertextovodkaz"/>
            <w:rFonts w:cs="Arial"/>
            <w:noProof/>
          </w:rPr>
          <w:t>IDENTIFIKAČNÍ ÚDAJE</w:t>
        </w:r>
        <w:r w:rsidR="007556CC">
          <w:rPr>
            <w:noProof/>
            <w:webHidden/>
          </w:rPr>
          <w:tab/>
        </w:r>
        <w:r w:rsidR="007556CC">
          <w:rPr>
            <w:noProof/>
            <w:webHidden/>
          </w:rPr>
          <w:fldChar w:fldCharType="begin"/>
        </w:r>
        <w:r w:rsidR="007556CC">
          <w:rPr>
            <w:noProof/>
            <w:webHidden/>
          </w:rPr>
          <w:instrText xml:space="preserve"> PAGEREF _Toc64223886 \h </w:instrText>
        </w:r>
        <w:r w:rsidR="007556CC">
          <w:rPr>
            <w:noProof/>
            <w:webHidden/>
          </w:rPr>
        </w:r>
        <w:r w:rsidR="007556CC">
          <w:rPr>
            <w:noProof/>
            <w:webHidden/>
          </w:rPr>
          <w:fldChar w:fldCharType="separate"/>
        </w:r>
        <w:r w:rsidR="007556CC">
          <w:rPr>
            <w:noProof/>
            <w:webHidden/>
          </w:rPr>
          <w:t>3</w:t>
        </w:r>
        <w:r w:rsidR="007556CC">
          <w:rPr>
            <w:noProof/>
            <w:webHidden/>
          </w:rPr>
          <w:fldChar w:fldCharType="end"/>
        </w:r>
      </w:hyperlink>
    </w:p>
    <w:p w14:paraId="027C5677" w14:textId="5F5835F5" w:rsidR="007556CC" w:rsidRDefault="00CC035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223887" w:history="1">
        <w:r w:rsidR="007556CC" w:rsidRPr="00AF6725">
          <w:rPr>
            <w:rStyle w:val="Hypertextovodkaz"/>
            <w:rFonts w:cs="Arial"/>
            <w:noProof/>
          </w:rPr>
          <w:t>3</w:t>
        </w:r>
        <w:r w:rsidR="007556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56CC" w:rsidRPr="00AF6725">
          <w:rPr>
            <w:rStyle w:val="Hypertextovodkaz"/>
            <w:rFonts w:cs="Arial"/>
            <w:noProof/>
          </w:rPr>
          <w:t>ZÁSADY ORGANIZACE VÝSTAVBY</w:t>
        </w:r>
        <w:r w:rsidR="007556CC">
          <w:rPr>
            <w:noProof/>
            <w:webHidden/>
          </w:rPr>
          <w:tab/>
        </w:r>
        <w:r w:rsidR="007556CC">
          <w:rPr>
            <w:noProof/>
            <w:webHidden/>
          </w:rPr>
          <w:fldChar w:fldCharType="begin"/>
        </w:r>
        <w:r w:rsidR="007556CC">
          <w:rPr>
            <w:noProof/>
            <w:webHidden/>
          </w:rPr>
          <w:instrText xml:space="preserve"> PAGEREF _Toc64223887 \h </w:instrText>
        </w:r>
        <w:r w:rsidR="007556CC">
          <w:rPr>
            <w:noProof/>
            <w:webHidden/>
          </w:rPr>
        </w:r>
        <w:r w:rsidR="007556CC">
          <w:rPr>
            <w:noProof/>
            <w:webHidden/>
          </w:rPr>
          <w:fldChar w:fldCharType="separate"/>
        </w:r>
        <w:r w:rsidR="007556CC">
          <w:rPr>
            <w:noProof/>
            <w:webHidden/>
          </w:rPr>
          <w:t>4</w:t>
        </w:r>
        <w:r w:rsidR="007556CC">
          <w:rPr>
            <w:noProof/>
            <w:webHidden/>
          </w:rPr>
          <w:fldChar w:fldCharType="end"/>
        </w:r>
      </w:hyperlink>
    </w:p>
    <w:p w14:paraId="770DD204" w14:textId="5E9AB582" w:rsidR="007556CC" w:rsidRDefault="00CC035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223888" w:history="1">
        <w:r w:rsidR="007556CC" w:rsidRPr="00AF6725">
          <w:rPr>
            <w:rStyle w:val="Hypertextovodkaz"/>
            <w:rFonts w:eastAsia="Calibri"/>
            <w:noProof/>
            <w:lang w:eastAsia="en-US"/>
          </w:rPr>
          <w:t>3.1.1</w:t>
        </w:r>
        <w:r w:rsidR="007556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56CC" w:rsidRPr="00AF6725">
          <w:rPr>
            <w:rStyle w:val="Hypertextovodkaz"/>
            <w:rFonts w:eastAsia="Calibri"/>
            <w:noProof/>
            <w:lang w:eastAsia="en-US"/>
          </w:rPr>
          <w:t>Informace o rozsahu a stavu staveniště, předpokládané úpravy staveniště, jeho oplocení, trvalé deponie a mezideponie, příjezdy a přístupy na staveniště</w:t>
        </w:r>
        <w:r w:rsidR="007556CC">
          <w:rPr>
            <w:noProof/>
            <w:webHidden/>
          </w:rPr>
          <w:tab/>
        </w:r>
        <w:r w:rsidR="007556CC">
          <w:rPr>
            <w:noProof/>
            <w:webHidden/>
          </w:rPr>
          <w:tab/>
        </w:r>
        <w:r w:rsidR="007556CC">
          <w:rPr>
            <w:noProof/>
            <w:webHidden/>
          </w:rPr>
          <w:fldChar w:fldCharType="begin"/>
        </w:r>
        <w:r w:rsidR="007556CC">
          <w:rPr>
            <w:noProof/>
            <w:webHidden/>
          </w:rPr>
          <w:instrText xml:space="preserve"> PAGEREF _Toc64223888 \h </w:instrText>
        </w:r>
        <w:r w:rsidR="007556CC">
          <w:rPr>
            <w:noProof/>
            <w:webHidden/>
          </w:rPr>
        </w:r>
        <w:r w:rsidR="007556CC">
          <w:rPr>
            <w:noProof/>
            <w:webHidden/>
          </w:rPr>
          <w:fldChar w:fldCharType="separate"/>
        </w:r>
        <w:r w:rsidR="007556CC">
          <w:rPr>
            <w:noProof/>
            <w:webHidden/>
          </w:rPr>
          <w:t>4</w:t>
        </w:r>
        <w:r w:rsidR="007556CC">
          <w:rPr>
            <w:noProof/>
            <w:webHidden/>
          </w:rPr>
          <w:fldChar w:fldCharType="end"/>
        </w:r>
      </w:hyperlink>
    </w:p>
    <w:p w14:paraId="683EEBE6" w14:textId="504290C8" w:rsidR="007556CC" w:rsidRDefault="00CC035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223889" w:history="1">
        <w:r w:rsidR="007556CC" w:rsidRPr="00AF6725">
          <w:rPr>
            <w:rStyle w:val="Hypertextovodkaz"/>
            <w:rFonts w:eastAsia="Calibri"/>
            <w:noProof/>
            <w:lang w:eastAsia="en-US"/>
          </w:rPr>
          <w:t>3.1.2</w:t>
        </w:r>
        <w:r w:rsidR="007556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56CC" w:rsidRPr="00AF6725">
          <w:rPr>
            <w:rStyle w:val="Hypertextovodkaz"/>
            <w:rFonts w:eastAsia="Calibri"/>
            <w:noProof/>
            <w:lang w:eastAsia="en-US"/>
          </w:rPr>
          <w:t>Významné sítě technické infrastruktury</w:t>
        </w:r>
        <w:r w:rsidR="007556CC">
          <w:rPr>
            <w:noProof/>
            <w:webHidden/>
          </w:rPr>
          <w:tab/>
        </w:r>
        <w:r w:rsidR="007556CC">
          <w:rPr>
            <w:noProof/>
            <w:webHidden/>
          </w:rPr>
          <w:fldChar w:fldCharType="begin"/>
        </w:r>
        <w:r w:rsidR="007556CC">
          <w:rPr>
            <w:noProof/>
            <w:webHidden/>
          </w:rPr>
          <w:instrText xml:space="preserve"> PAGEREF _Toc64223889 \h </w:instrText>
        </w:r>
        <w:r w:rsidR="007556CC">
          <w:rPr>
            <w:noProof/>
            <w:webHidden/>
          </w:rPr>
        </w:r>
        <w:r w:rsidR="007556CC">
          <w:rPr>
            <w:noProof/>
            <w:webHidden/>
          </w:rPr>
          <w:fldChar w:fldCharType="separate"/>
        </w:r>
        <w:r w:rsidR="007556CC">
          <w:rPr>
            <w:noProof/>
            <w:webHidden/>
          </w:rPr>
          <w:t>4</w:t>
        </w:r>
        <w:r w:rsidR="007556CC">
          <w:rPr>
            <w:noProof/>
            <w:webHidden/>
          </w:rPr>
          <w:fldChar w:fldCharType="end"/>
        </w:r>
      </w:hyperlink>
    </w:p>
    <w:p w14:paraId="50ECBE7B" w14:textId="6EAF2552" w:rsidR="007556CC" w:rsidRDefault="00CC035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223890" w:history="1">
        <w:r w:rsidR="007556CC" w:rsidRPr="00AF6725">
          <w:rPr>
            <w:rStyle w:val="Hypertextovodkaz"/>
            <w:rFonts w:eastAsia="Calibri"/>
            <w:noProof/>
            <w:lang w:eastAsia="en-US"/>
          </w:rPr>
          <w:t>3.1.3</w:t>
        </w:r>
        <w:r w:rsidR="007556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56CC" w:rsidRPr="00AF6725">
          <w:rPr>
            <w:rStyle w:val="Hypertextovodkaz"/>
            <w:rFonts w:eastAsia="Calibri"/>
            <w:noProof/>
            <w:lang w:eastAsia="en-US"/>
          </w:rPr>
          <w:t>Napojení staveniště na zdroje vody, elektřiny, odvodnění staveniště apod.</w:t>
        </w:r>
        <w:r w:rsidR="007556CC">
          <w:rPr>
            <w:noProof/>
            <w:webHidden/>
          </w:rPr>
          <w:tab/>
        </w:r>
        <w:r w:rsidR="007556CC">
          <w:rPr>
            <w:noProof/>
            <w:webHidden/>
          </w:rPr>
          <w:tab/>
        </w:r>
        <w:r w:rsidR="007556CC">
          <w:rPr>
            <w:noProof/>
            <w:webHidden/>
          </w:rPr>
          <w:fldChar w:fldCharType="begin"/>
        </w:r>
        <w:r w:rsidR="007556CC">
          <w:rPr>
            <w:noProof/>
            <w:webHidden/>
          </w:rPr>
          <w:instrText xml:space="preserve"> PAGEREF _Toc64223890 \h </w:instrText>
        </w:r>
        <w:r w:rsidR="007556CC">
          <w:rPr>
            <w:noProof/>
            <w:webHidden/>
          </w:rPr>
        </w:r>
        <w:r w:rsidR="007556CC">
          <w:rPr>
            <w:noProof/>
            <w:webHidden/>
          </w:rPr>
          <w:fldChar w:fldCharType="separate"/>
        </w:r>
        <w:r w:rsidR="007556CC">
          <w:rPr>
            <w:noProof/>
            <w:webHidden/>
          </w:rPr>
          <w:t>4</w:t>
        </w:r>
        <w:r w:rsidR="007556CC">
          <w:rPr>
            <w:noProof/>
            <w:webHidden/>
          </w:rPr>
          <w:fldChar w:fldCharType="end"/>
        </w:r>
      </w:hyperlink>
    </w:p>
    <w:p w14:paraId="25544C0D" w14:textId="04CE36DF" w:rsidR="007556CC" w:rsidRDefault="00CC035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223891" w:history="1">
        <w:r w:rsidR="007556CC" w:rsidRPr="00AF6725">
          <w:rPr>
            <w:rStyle w:val="Hypertextovodkaz"/>
            <w:rFonts w:eastAsia="Calibri"/>
            <w:noProof/>
            <w:lang w:eastAsia="en-US"/>
          </w:rPr>
          <w:t>3.1.4</w:t>
        </w:r>
        <w:r w:rsidR="007556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56CC" w:rsidRPr="00AF6725">
          <w:rPr>
            <w:rStyle w:val="Hypertextovodkaz"/>
            <w:rFonts w:eastAsia="Calibri"/>
            <w:noProof/>
            <w:lang w:eastAsia="en-US"/>
          </w:rPr>
          <w:t>Úpravy z hlediska bezpečnosti a ochrany zdraví třetích osob, včetně nutných úprav pro osoby s omezenou schopností pohybu a orientace</w:t>
        </w:r>
        <w:r w:rsidR="007556CC">
          <w:rPr>
            <w:noProof/>
            <w:webHidden/>
          </w:rPr>
          <w:tab/>
        </w:r>
        <w:r w:rsidR="007556CC">
          <w:rPr>
            <w:noProof/>
            <w:webHidden/>
          </w:rPr>
          <w:fldChar w:fldCharType="begin"/>
        </w:r>
        <w:r w:rsidR="007556CC">
          <w:rPr>
            <w:noProof/>
            <w:webHidden/>
          </w:rPr>
          <w:instrText xml:space="preserve"> PAGEREF _Toc64223891 \h </w:instrText>
        </w:r>
        <w:r w:rsidR="007556CC">
          <w:rPr>
            <w:noProof/>
            <w:webHidden/>
          </w:rPr>
        </w:r>
        <w:r w:rsidR="007556CC">
          <w:rPr>
            <w:noProof/>
            <w:webHidden/>
          </w:rPr>
          <w:fldChar w:fldCharType="separate"/>
        </w:r>
        <w:r w:rsidR="007556CC">
          <w:rPr>
            <w:noProof/>
            <w:webHidden/>
          </w:rPr>
          <w:t>4</w:t>
        </w:r>
        <w:r w:rsidR="007556CC">
          <w:rPr>
            <w:noProof/>
            <w:webHidden/>
          </w:rPr>
          <w:fldChar w:fldCharType="end"/>
        </w:r>
      </w:hyperlink>
    </w:p>
    <w:p w14:paraId="2DF6609F" w14:textId="1E6BD7FE" w:rsidR="007556CC" w:rsidRDefault="00CC035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223892" w:history="1">
        <w:r w:rsidR="007556CC" w:rsidRPr="00AF6725">
          <w:rPr>
            <w:rStyle w:val="Hypertextovodkaz"/>
            <w:rFonts w:eastAsia="Calibri"/>
            <w:noProof/>
            <w:lang w:eastAsia="en-US"/>
          </w:rPr>
          <w:t>3.1.5</w:t>
        </w:r>
        <w:r w:rsidR="007556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56CC" w:rsidRPr="00AF6725">
          <w:rPr>
            <w:rStyle w:val="Hypertextovodkaz"/>
            <w:rFonts w:eastAsia="Calibri"/>
            <w:noProof/>
            <w:lang w:eastAsia="en-US"/>
          </w:rPr>
          <w:t>Uspořádání a bezpečnost staveniště z hlediska ochrany veřejných zájmů</w:t>
        </w:r>
        <w:r w:rsidR="007556CC">
          <w:rPr>
            <w:noProof/>
            <w:webHidden/>
          </w:rPr>
          <w:tab/>
        </w:r>
        <w:r w:rsidR="007556CC">
          <w:rPr>
            <w:noProof/>
            <w:webHidden/>
          </w:rPr>
          <w:tab/>
        </w:r>
        <w:r w:rsidR="007556CC">
          <w:rPr>
            <w:noProof/>
            <w:webHidden/>
          </w:rPr>
          <w:fldChar w:fldCharType="begin"/>
        </w:r>
        <w:r w:rsidR="007556CC">
          <w:rPr>
            <w:noProof/>
            <w:webHidden/>
          </w:rPr>
          <w:instrText xml:space="preserve"> PAGEREF _Toc64223892 \h </w:instrText>
        </w:r>
        <w:r w:rsidR="007556CC">
          <w:rPr>
            <w:noProof/>
            <w:webHidden/>
          </w:rPr>
        </w:r>
        <w:r w:rsidR="007556CC">
          <w:rPr>
            <w:noProof/>
            <w:webHidden/>
          </w:rPr>
          <w:fldChar w:fldCharType="separate"/>
        </w:r>
        <w:r w:rsidR="007556CC">
          <w:rPr>
            <w:noProof/>
            <w:webHidden/>
          </w:rPr>
          <w:t>4</w:t>
        </w:r>
        <w:r w:rsidR="007556CC">
          <w:rPr>
            <w:noProof/>
            <w:webHidden/>
          </w:rPr>
          <w:fldChar w:fldCharType="end"/>
        </w:r>
      </w:hyperlink>
    </w:p>
    <w:p w14:paraId="5FE57BB1" w14:textId="72C49173" w:rsidR="007556CC" w:rsidRDefault="00CC035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223893" w:history="1">
        <w:r w:rsidR="007556CC" w:rsidRPr="00AF6725">
          <w:rPr>
            <w:rStyle w:val="Hypertextovodkaz"/>
            <w:rFonts w:eastAsia="Calibri"/>
            <w:noProof/>
            <w:lang w:eastAsia="en-US"/>
          </w:rPr>
          <w:t>3.1.6</w:t>
        </w:r>
        <w:r w:rsidR="007556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56CC" w:rsidRPr="00AF6725">
          <w:rPr>
            <w:rStyle w:val="Hypertextovodkaz"/>
            <w:rFonts w:eastAsia="Calibri"/>
            <w:noProof/>
            <w:lang w:eastAsia="en-US"/>
          </w:rPr>
          <w:t>Řešení zařízení staveniště včetně využití nových a stávajících objektů</w:t>
        </w:r>
        <w:r w:rsidR="007556CC">
          <w:rPr>
            <w:noProof/>
            <w:webHidden/>
          </w:rPr>
          <w:tab/>
        </w:r>
        <w:r w:rsidR="007556CC">
          <w:rPr>
            <w:noProof/>
            <w:webHidden/>
          </w:rPr>
          <w:fldChar w:fldCharType="begin"/>
        </w:r>
        <w:r w:rsidR="007556CC">
          <w:rPr>
            <w:noProof/>
            <w:webHidden/>
          </w:rPr>
          <w:instrText xml:space="preserve"> PAGEREF _Toc64223893 \h </w:instrText>
        </w:r>
        <w:r w:rsidR="007556CC">
          <w:rPr>
            <w:noProof/>
            <w:webHidden/>
          </w:rPr>
        </w:r>
        <w:r w:rsidR="007556CC">
          <w:rPr>
            <w:noProof/>
            <w:webHidden/>
          </w:rPr>
          <w:fldChar w:fldCharType="separate"/>
        </w:r>
        <w:r w:rsidR="007556CC">
          <w:rPr>
            <w:noProof/>
            <w:webHidden/>
          </w:rPr>
          <w:t>5</w:t>
        </w:r>
        <w:r w:rsidR="007556CC">
          <w:rPr>
            <w:noProof/>
            <w:webHidden/>
          </w:rPr>
          <w:fldChar w:fldCharType="end"/>
        </w:r>
      </w:hyperlink>
    </w:p>
    <w:p w14:paraId="01C71D88" w14:textId="593F1A5D" w:rsidR="007556CC" w:rsidRDefault="00CC035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223894" w:history="1">
        <w:r w:rsidR="007556CC" w:rsidRPr="00AF6725">
          <w:rPr>
            <w:rStyle w:val="Hypertextovodkaz"/>
            <w:rFonts w:eastAsia="Calibri"/>
            <w:noProof/>
            <w:lang w:eastAsia="en-US"/>
          </w:rPr>
          <w:t>3.1.7</w:t>
        </w:r>
        <w:r w:rsidR="007556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56CC" w:rsidRPr="00AF6725">
          <w:rPr>
            <w:rStyle w:val="Hypertextovodkaz"/>
            <w:rFonts w:eastAsia="Calibri"/>
            <w:noProof/>
            <w:lang w:eastAsia="en-US"/>
          </w:rPr>
          <w:t>Stanovení podmínek pro provádění stavby z hlediska BOZP, plán bezpečnosti a BOZP na staveništi podle zákona o zajištění dalších podmínek BOZP</w:t>
        </w:r>
        <w:r w:rsidR="007556CC">
          <w:rPr>
            <w:noProof/>
            <w:webHidden/>
          </w:rPr>
          <w:tab/>
        </w:r>
        <w:r w:rsidR="007556CC">
          <w:rPr>
            <w:noProof/>
            <w:webHidden/>
          </w:rPr>
          <w:tab/>
        </w:r>
        <w:r w:rsidR="007556CC">
          <w:rPr>
            <w:noProof/>
            <w:webHidden/>
          </w:rPr>
          <w:fldChar w:fldCharType="begin"/>
        </w:r>
        <w:r w:rsidR="007556CC">
          <w:rPr>
            <w:noProof/>
            <w:webHidden/>
          </w:rPr>
          <w:instrText xml:space="preserve"> PAGEREF _Toc64223894 \h </w:instrText>
        </w:r>
        <w:r w:rsidR="007556CC">
          <w:rPr>
            <w:noProof/>
            <w:webHidden/>
          </w:rPr>
        </w:r>
        <w:r w:rsidR="007556CC">
          <w:rPr>
            <w:noProof/>
            <w:webHidden/>
          </w:rPr>
          <w:fldChar w:fldCharType="separate"/>
        </w:r>
        <w:r w:rsidR="007556CC">
          <w:rPr>
            <w:noProof/>
            <w:webHidden/>
          </w:rPr>
          <w:t>5</w:t>
        </w:r>
        <w:r w:rsidR="007556CC">
          <w:rPr>
            <w:noProof/>
            <w:webHidden/>
          </w:rPr>
          <w:fldChar w:fldCharType="end"/>
        </w:r>
      </w:hyperlink>
    </w:p>
    <w:p w14:paraId="4EC490EB" w14:textId="7FEE52B4" w:rsidR="007556CC" w:rsidRDefault="00CC035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223895" w:history="1">
        <w:r w:rsidR="007556CC" w:rsidRPr="00AF6725">
          <w:rPr>
            <w:rStyle w:val="Hypertextovodkaz"/>
            <w:rFonts w:eastAsia="Calibri"/>
            <w:noProof/>
            <w:lang w:eastAsia="en-US"/>
          </w:rPr>
          <w:t>3.1.8</w:t>
        </w:r>
        <w:r w:rsidR="007556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56CC" w:rsidRPr="00AF6725">
          <w:rPr>
            <w:rStyle w:val="Hypertextovodkaz"/>
            <w:rFonts w:eastAsia="Calibri"/>
            <w:noProof/>
            <w:lang w:eastAsia="en-US"/>
          </w:rPr>
          <w:t>Podmínky pro ochranu životního prostředí při výstavbě</w:t>
        </w:r>
        <w:r w:rsidR="007556CC">
          <w:rPr>
            <w:noProof/>
            <w:webHidden/>
          </w:rPr>
          <w:tab/>
        </w:r>
        <w:r w:rsidR="007556CC">
          <w:rPr>
            <w:noProof/>
            <w:webHidden/>
          </w:rPr>
          <w:fldChar w:fldCharType="begin"/>
        </w:r>
        <w:r w:rsidR="007556CC">
          <w:rPr>
            <w:noProof/>
            <w:webHidden/>
          </w:rPr>
          <w:instrText xml:space="preserve"> PAGEREF _Toc64223895 \h </w:instrText>
        </w:r>
        <w:r w:rsidR="007556CC">
          <w:rPr>
            <w:noProof/>
            <w:webHidden/>
          </w:rPr>
        </w:r>
        <w:r w:rsidR="007556CC">
          <w:rPr>
            <w:noProof/>
            <w:webHidden/>
          </w:rPr>
          <w:fldChar w:fldCharType="separate"/>
        </w:r>
        <w:r w:rsidR="007556CC">
          <w:rPr>
            <w:noProof/>
            <w:webHidden/>
          </w:rPr>
          <w:t>6</w:t>
        </w:r>
        <w:r w:rsidR="007556CC">
          <w:rPr>
            <w:noProof/>
            <w:webHidden/>
          </w:rPr>
          <w:fldChar w:fldCharType="end"/>
        </w:r>
      </w:hyperlink>
    </w:p>
    <w:p w14:paraId="65F86F26" w14:textId="787B84A8" w:rsidR="007556CC" w:rsidRDefault="00CC035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223896" w:history="1">
        <w:r w:rsidR="007556CC" w:rsidRPr="00AF6725">
          <w:rPr>
            <w:rStyle w:val="Hypertextovodkaz"/>
            <w:rFonts w:eastAsia="Calibri"/>
            <w:noProof/>
            <w:lang w:eastAsia="en-US"/>
          </w:rPr>
          <w:t>3.1.9</w:t>
        </w:r>
        <w:r w:rsidR="007556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56CC" w:rsidRPr="00AF6725">
          <w:rPr>
            <w:rStyle w:val="Hypertextovodkaz"/>
            <w:rFonts w:eastAsia="Calibri"/>
            <w:noProof/>
            <w:lang w:eastAsia="en-US"/>
          </w:rPr>
          <w:t>Orientační lhůty výstavby a přehled rozhodujících dílcích termínů:</w:t>
        </w:r>
        <w:r w:rsidR="007556CC">
          <w:rPr>
            <w:noProof/>
            <w:webHidden/>
          </w:rPr>
          <w:tab/>
        </w:r>
        <w:r w:rsidR="007556CC">
          <w:rPr>
            <w:noProof/>
            <w:webHidden/>
          </w:rPr>
          <w:fldChar w:fldCharType="begin"/>
        </w:r>
        <w:r w:rsidR="007556CC">
          <w:rPr>
            <w:noProof/>
            <w:webHidden/>
          </w:rPr>
          <w:instrText xml:space="preserve"> PAGEREF _Toc64223896 \h </w:instrText>
        </w:r>
        <w:r w:rsidR="007556CC">
          <w:rPr>
            <w:noProof/>
            <w:webHidden/>
          </w:rPr>
        </w:r>
        <w:r w:rsidR="007556CC">
          <w:rPr>
            <w:noProof/>
            <w:webHidden/>
          </w:rPr>
          <w:fldChar w:fldCharType="separate"/>
        </w:r>
        <w:r w:rsidR="007556CC">
          <w:rPr>
            <w:noProof/>
            <w:webHidden/>
          </w:rPr>
          <w:t>7</w:t>
        </w:r>
        <w:r w:rsidR="007556CC">
          <w:rPr>
            <w:noProof/>
            <w:webHidden/>
          </w:rPr>
          <w:fldChar w:fldCharType="end"/>
        </w:r>
      </w:hyperlink>
    </w:p>
    <w:p w14:paraId="1826633B" w14:textId="06CCE53E" w:rsidR="002B1F37" w:rsidRPr="009E4234" w:rsidRDefault="00F116ED" w:rsidP="001B25A8">
      <w:pPr>
        <w:pStyle w:val="Nadpis1"/>
        <w:numPr>
          <w:ilvl w:val="0"/>
          <w:numId w:val="0"/>
        </w:numPr>
        <w:rPr>
          <w:rFonts w:cs="Arial"/>
          <w:b/>
          <w:bCs/>
        </w:rPr>
      </w:pPr>
      <w:r w:rsidRPr="009E4234">
        <w:rPr>
          <w:rFonts w:cs="Arial"/>
          <w:b/>
          <w:bCs/>
        </w:rPr>
        <w:fldChar w:fldCharType="end"/>
      </w:r>
      <w:bookmarkStart w:id="1" w:name="_Toc282683730"/>
      <w:bookmarkStart w:id="2" w:name="_Toc294461506"/>
    </w:p>
    <w:p w14:paraId="13B97F84" w14:textId="77777777" w:rsidR="002B1F37" w:rsidRPr="009E4234" w:rsidRDefault="002B1F37" w:rsidP="001B25A8">
      <w:pPr>
        <w:rPr>
          <w:rFonts w:cs="Arial"/>
        </w:rPr>
      </w:pPr>
    </w:p>
    <w:p w14:paraId="4E5D9D74" w14:textId="77777777" w:rsidR="002B1F37" w:rsidRPr="009E4234" w:rsidRDefault="002B1F37" w:rsidP="001B25A8">
      <w:pPr>
        <w:rPr>
          <w:rFonts w:cs="Arial"/>
        </w:rPr>
      </w:pPr>
    </w:p>
    <w:p w14:paraId="786E5550" w14:textId="25D814DE" w:rsidR="002B1F37" w:rsidRDefault="002B1F37" w:rsidP="001B25A8">
      <w:pPr>
        <w:rPr>
          <w:rFonts w:cs="Arial"/>
        </w:rPr>
      </w:pPr>
    </w:p>
    <w:p w14:paraId="6DA548A3" w14:textId="04F9B699" w:rsidR="00A93229" w:rsidRDefault="00A93229" w:rsidP="001B25A8">
      <w:pPr>
        <w:rPr>
          <w:rFonts w:cs="Arial"/>
        </w:rPr>
      </w:pPr>
    </w:p>
    <w:p w14:paraId="7ADED190" w14:textId="511A742D" w:rsidR="00A93229" w:rsidRDefault="00A93229" w:rsidP="001B25A8">
      <w:pPr>
        <w:rPr>
          <w:rFonts w:cs="Arial"/>
        </w:rPr>
      </w:pPr>
    </w:p>
    <w:p w14:paraId="7EE7CDB7" w14:textId="1DCBF0D9" w:rsidR="00A93229" w:rsidRDefault="00A93229" w:rsidP="001B25A8">
      <w:pPr>
        <w:rPr>
          <w:rFonts w:cs="Arial"/>
        </w:rPr>
      </w:pPr>
    </w:p>
    <w:p w14:paraId="33E388FA" w14:textId="3B0AB7FC" w:rsidR="00A93229" w:rsidRDefault="00A93229" w:rsidP="001B25A8">
      <w:pPr>
        <w:rPr>
          <w:rFonts w:cs="Arial"/>
        </w:rPr>
      </w:pPr>
    </w:p>
    <w:p w14:paraId="25411E3B" w14:textId="4E31958C" w:rsidR="00A93229" w:rsidRDefault="00A93229" w:rsidP="001B25A8">
      <w:pPr>
        <w:rPr>
          <w:rFonts w:cs="Arial"/>
        </w:rPr>
      </w:pPr>
    </w:p>
    <w:p w14:paraId="5F430D13" w14:textId="2A597D5A" w:rsidR="00A93229" w:rsidRDefault="00A93229" w:rsidP="001B25A8">
      <w:pPr>
        <w:rPr>
          <w:rFonts w:cs="Arial"/>
        </w:rPr>
      </w:pPr>
    </w:p>
    <w:p w14:paraId="462AAB4E" w14:textId="6DFA9F5B" w:rsidR="00A93229" w:rsidRDefault="00A93229" w:rsidP="001B25A8">
      <w:pPr>
        <w:rPr>
          <w:rFonts w:cs="Arial"/>
        </w:rPr>
      </w:pPr>
    </w:p>
    <w:p w14:paraId="42C065F6" w14:textId="6A146A9A" w:rsidR="00A93229" w:rsidRDefault="00A93229" w:rsidP="001B25A8">
      <w:pPr>
        <w:rPr>
          <w:rFonts w:cs="Arial"/>
        </w:rPr>
      </w:pPr>
    </w:p>
    <w:p w14:paraId="2C4A86CA" w14:textId="4221BBFD" w:rsidR="00A93229" w:rsidRDefault="00A93229" w:rsidP="001B25A8">
      <w:pPr>
        <w:rPr>
          <w:rFonts w:cs="Arial"/>
        </w:rPr>
      </w:pPr>
    </w:p>
    <w:p w14:paraId="2335B320" w14:textId="5E25A0C6" w:rsidR="00A93229" w:rsidRDefault="00A93229" w:rsidP="001B25A8">
      <w:pPr>
        <w:rPr>
          <w:rFonts w:cs="Arial"/>
        </w:rPr>
      </w:pPr>
    </w:p>
    <w:p w14:paraId="6495B713" w14:textId="5E9D4A5D" w:rsidR="00A93229" w:rsidRDefault="00A93229" w:rsidP="001B25A8">
      <w:pPr>
        <w:rPr>
          <w:rFonts w:cs="Arial"/>
        </w:rPr>
      </w:pPr>
    </w:p>
    <w:p w14:paraId="533AB24B" w14:textId="0DD6BF4A" w:rsidR="00A93229" w:rsidRDefault="00A93229" w:rsidP="001B25A8">
      <w:pPr>
        <w:rPr>
          <w:rFonts w:cs="Arial"/>
        </w:rPr>
      </w:pPr>
    </w:p>
    <w:p w14:paraId="02753DC6" w14:textId="66CF77C5" w:rsidR="00A93229" w:rsidRDefault="00A93229" w:rsidP="001B25A8">
      <w:pPr>
        <w:rPr>
          <w:rFonts w:cs="Arial"/>
        </w:rPr>
      </w:pPr>
    </w:p>
    <w:p w14:paraId="4032AC2B" w14:textId="77777777" w:rsidR="00A93229" w:rsidRPr="009E4234" w:rsidRDefault="00A93229" w:rsidP="001B25A8">
      <w:pPr>
        <w:rPr>
          <w:rFonts w:cs="Arial"/>
        </w:rPr>
      </w:pPr>
    </w:p>
    <w:p w14:paraId="3BCBC6AA" w14:textId="77777777" w:rsidR="002B1F37" w:rsidRPr="009E4234" w:rsidRDefault="002B1F37" w:rsidP="001B25A8">
      <w:pPr>
        <w:rPr>
          <w:rFonts w:cs="Arial"/>
        </w:rPr>
      </w:pPr>
    </w:p>
    <w:p w14:paraId="1391311E" w14:textId="77777777" w:rsidR="002B1F37" w:rsidRPr="009E4234" w:rsidRDefault="002B1F37" w:rsidP="001B25A8">
      <w:pPr>
        <w:rPr>
          <w:rFonts w:cs="Arial"/>
        </w:rPr>
      </w:pPr>
    </w:p>
    <w:p w14:paraId="4415F8B5" w14:textId="73175976" w:rsidR="002B1F37" w:rsidRDefault="002B1F37" w:rsidP="001B25A8">
      <w:pPr>
        <w:rPr>
          <w:rFonts w:cs="Arial"/>
        </w:rPr>
      </w:pPr>
    </w:p>
    <w:p w14:paraId="61D00484" w14:textId="044A3784" w:rsidR="00760275" w:rsidRDefault="00760275" w:rsidP="001B25A8">
      <w:pPr>
        <w:rPr>
          <w:rFonts w:cs="Arial"/>
        </w:rPr>
      </w:pPr>
    </w:p>
    <w:p w14:paraId="2E406439" w14:textId="7751AB0E" w:rsidR="00760275" w:rsidRDefault="00760275" w:rsidP="001B25A8">
      <w:pPr>
        <w:rPr>
          <w:rFonts w:cs="Arial"/>
        </w:rPr>
      </w:pPr>
    </w:p>
    <w:p w14:paraId="131C3BD0" w14:textId="3D2F5AA0" w:rsidR="00760275" w:rsidRDefault="00760275" w:rsidP="001B25A8">
      <w:pPr>
        <w:rPr>
          <w:rFonts w:cs="Arial"/>
        </w:rPr>
      </w:pPr>
    </w:p>
    <w:p w14:paraId="5CB49194" w14:textId="77777777" w:rsidR="00760275" w:rsidRPr="009E4234" w:rsidRDefault="00760275" w:rsidP="001B25A8">
      <w:pPr>
        <w:rPr>
          <w:rFonts w:cs="Arial"/>
        </w:rPr>
      </w:pPr>
    </w:p>
    <w:p w14:paraId="19F3030F" w14:textId="77777777" w:rsidR="002B1F37" w:rsidRPr="009E4234" w:rsidRDefault="002B1F37" w:rsidP="001B25A8">
      <w:pPr>
        <w:rPr>
          <w:rFonts w:cs="Arial"/>
        </w:rPr>
      </w:pPr>
    </w:p>
    <w:p w14:paraId="52EF634C" w14:textId="77777777" w:rsidR="00F116ED" w:rsidRPr="009E4234" w:rsidRDefault="00F116ED" w:rsidP="001B25A8">
      <w:pPr>
        <w:pStyle w:val="Nadpis1"/>
        <w:rPr>
          <w:rFonts w:cs="Arial"/>
        </w:rPr>
      </w:pPr>
      <w:bookmarkStart w:id="3" w:name="_Toc64223886"/>
      <w:r w:rsidRPr="009E4234">
        <w:rPr>
          <w:rFonts w:cs="Arial"/>
        </w:rPr>
        <w:lastRenderedPageBreak/>
        <w:t>IDENTIFIKAČNÍ ÚDAJE</w:t>
      </w:r>
      <w:bookmarkEnd w:id="1"/>
      <w:bookmarkEnd w:id="2"/>
      <w:bookmarkEnd w:id="3"/>
    </w:p>
    <w:p w14:paraId="44C141EF" w14:textId="77777777" w:rsidR="00F116ED" w:rsidRPr="009E4234" w:rsidRDefault="00F116ED" w:rsidP="001B25A8">
      <w:pPr>
        <w:ind w:firstLine="0"/>
        <w:rPr>
          <w:rFonts w:cs="Arial"/>
        </w:rPr>
      </w:pPr>
    </w:p>
    <w:p w14:paraId="2092BC00" w14:textId="676B30E0" w:rsidR="000579BD" w:rsidRDefault="000579BD" w:rsidP="000579BD">
      <w:pPr>
        <w:ind w:left="4242" w:hanging="3675"/>
        <w:rPr>
          <w:rFonts w:cs="Arial"/>
        </w:rPr>
      </w:pPr>
      <w:r w:rsidRPr="009E4234">
        <w:rPr>
          <w:rFonts w:cs="Arial"/>
          <w:b/>
        </w:rPr>
        <w:t>Název stavby</w:t>
      </w:r>
      <w:r w:rsidRPr="009E4234">
        <w:rPr>
          <w:rFonts w:cs="Arial"/>
        </w:rPr>
        <w:tab/>
      </w:r>
      <w:r w:rsidR="003123A2">
        <w:rPr>
          <w:rFonts w:cs="Arial"/>
        </w:rPr>
        <w:t xml:space="preserve">TF </w:t>
      </w:r>
      <w:proofErr w:type="gramStart"/>
      <w:r w:rsidR="003123A2">
        <w:rPr>
          <w:rFonts w:cs="Arial"/>
        </w:rPr>
        <w:t>DÍLNY</w:t>
      </w:r>
      <w:r w:rsidRPr="005B4BA5">
        <w:rPr>
          <w:rFonts w:cs="Arial"/>
        </w:rPr>
        <w:t xml:space="preserve"> - </w:t>
      </w:r>
      <w:bookmarkStart w:id="4" w:name="_Hlk64068428"/>
      <w:r w:rsidR="0032010E">
        <w:rPr>
          <w:rFonts w:cs="Arial"/>
        </w:rPr>
        <w:t>PLNĚNÍ</w:t>
      </w:r>
      <w:proofErr w:type="gramEnd"/>
      <w:r w:rsidR="0032010E">
        <w:rPr>
          <w:rFonts w:cs="Arial"/>
        </w:rPr>
        <w:t xml:space="preserve"> POŽADAVKŮ PBŘS</w:t>
      </w:r>
      <w:bookmarkEnd w:id="4"/>
    </w:p>
    <w:p w14:paraId="49D921F4" w14:textId="77777777" w:rsidR="0032010E" w:rsidRPr="009E4234" w:rsidRDefault="0032010E" w:rsidP="000579BD">
      <w:pPr>
        <w:ind w:left="4242" w:hanging="3675"/>
        <w:rPr>
          <w:rFonts w:cs="Arial"/>
        </w:rPr>
      </w:pPr>
    </w:p>
    <w:p w14:paraId="384302EC" w14:textId="77777777" w:rsidR="000579BD" w:rsidRPr="009E4234" w:rsidRDefault="000579BD" w:rsidP="000579BD">
      <w:pPr>
        <w:rPr>
          <w:rFonts w:cs="Arial"/>
        </w:rPr>
      </w:pPr>
      <w:r w:rsidRPr="009E4234">
        <w:rPr>
          <w:rFonts w:cs="Arial"/>
          <w:b/>
        </w:rPr>
        <w:t>Stupeň dokumentace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proofErr w:type="spellStart"/>
      <w:r w:rsidRPr="009E4234">
        <w:rPr>
          <w:rFonts w:cs="Arial"/>
        </w:rPr>
        <w:t>Dokumentace</w:t>
      </w:r>
      <w:proofErr w:type="spellEnd"/>
      <w:r w:rsidRPr="009E4234">
        <w:rPr>
          <w:rFonts w:cs="Arial"/>
        </w:rPr>
        <w:t xml:space="preserve"> pro provádění stavby</w:t>
      </w:r>
    </w:p>
    <w:p w14:paraId="7DD3F70A" w14:textId="77777777" w:rsidR="000579BD" w:rsidRPr="009E4234" w:rsidRDefault="000579BD" w:rsidP="000579BD">
      <w:pPr>
        <w:rPr>
          <w:rFonts w:cs="Arial"/>
        </w:rPr>
      </w:pPr>
    </w:p>
    <w:p w14:paraId="47B93CA2" w14:textId="77777777" w:rsidR="000579BD" w:rsidRPr="009E4234" w:rsidRDefault="000579BD" w:rsidP="000579BD">
      <w:pPr>
        <w:rPr>
          <w:rFonts w:cs="Arial"/>
        </w:rPr>
      </w:pPr>
      <w:r w:rsidRPr="009E4234">
        <w:rPr>
          <w:rFonts w:cs="Arial"/>
          <w:b/>
        </w:rPr>
        <w:t>Charakter stavby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>
        <w:rPr>
          <w:rFonts w:cs="Arial"/>
        </w:rPr>
        <w:t xml:space="preserve">Úpravy stávajícího objektu </w:t>
      </w:r>
    </w:p>
    <w:p w14:paraId="2857F263" w14:textId="77777777" w:rsidR="000579BD" w:rsidRPr="009E4234" w:rsidRDefault="000579BD" w:rsidP="000579BD">
      <w:pPr>
        <w:rPr>
          <w:rFonts w:cs="Arial"/>
        </w:rPr>
      </w:pPr>
    </w:p>
    <w:p w14:paraId="50FA8A25" w14:textId="77777777" w:rsidR="000579BD" w:rsidRPr="005B4BA5" w:rsidRDefault="000579BD" w:rsidP="000579BD">
      <w:pPr>
        <w:rPr>
          <w:rFonts w:cs="Arial"/>
        </w:rPr>
      </w:pPr>
      <w:r w:rsidRPr="009E4234">
        <w:rPr>
          <w:rFonts w:cs="Arial"/>
          <w:b/>
        </w:rPr>
        <w:t>Místo stavby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5B4BA5">
        <w:rPr>
          <w:rFonts w:cs="Arial"/>
        </w:rPr>
        <w:t>Česká zemědělská univerzita v Praze</w:t>
      </w:r>
    </w:p>
    <w:p w14:paraId="3692808A" w14:textId="77777777" w:rsidR="000579BD" w:rsidRPr="005B4BA5" w:rsidRDefault="000579BD" w:rsidP="000579BD">
      <w:pPr>
        <w:ind w:left="3540" w:firstLine="708"/>
        <w:rPr>
          <w:rFonts w:cs="Arial"/>
        </w:rPr>
      </w:pPr>
      <w:r w:rsidRPr="005B4BA5">
        <w:rPr>
          <w:rFonts w:cs="Arial"/>
        </w:rPr>
        <w:t>Technická fakulta</w:t>
      </w:r>
    </w:p>
    <w:p w14:paraId="2D59F278" w14:textId="77777777" w:rsidR="000579BD" w:rsidRPr="005B4BA5" w:rsidRDefault="000579BD" w:rsidP="000579BD">
      <w:pPr>
        <w:ind w:left="3540" w:firstLine="708"/>
        <w:rPr>
          <w:rFonts w:cs="Arial"/>
        </w:rPr>
      </w:pPr>
      <w:r w:rsidRPr="005B4BA5">
        <w:rPr>
          <w:rFonts w:cs="Arial"/>
        </w:rPr>
        <w:t>Kamýcká 129</w:t>
      </w:r>
    </w:p>
    <w:p w14:paraId="6EB7B23E" w14:textId="77777777" w:rsidR="000579BD" w:rsidRDefault="000579BD" w:rsidP="000579BD">
      <w:pPr>
        <w:ind w:left="3540" w:firstLine="708"/>
        <w:rPr>
          <w:rFonts w:cs="Arial"/>
        </w:rPr>
      </w:pPr>
      <w:r w:rsidRPr="005B4BA5">
        <w:rPr>
          <w:rFonts w:cs="Arial"/>
        </w:rPr>
        <w:t>165 21 Praha 6 – Suchdol</w:t>
      </w:r>
    </w:p>
    <w:p w14:paraId="183DEDC3" w14:textId="77777777" w:rsidR="000579BD" w:rsidRPr="009E4234" w:rsidRDefault="000579BD" w:rsidP="000579BD">
      <w:pPr>
        <w:ind w:left="4242" w:hanging="3675"/>
        <w:rPr>
          <w:rFonts w:cs="Arial"/>
        </w:rPr>
      </w:pPr>
    </w:p>
    <w:p w14:paraId="1AD7016C" w14:textId="77777777" w:rsidR="000579BD" w:rsidRPr="005B4BA5" w:rsidRDefault="000579BD" w:rsidP="000579BD">
      <w:pPr>
        <w:rPr>
          <w:rFonts w:cs="Arial"/>
        </w:rPr>
      </w:pPr>
      <w:r w:rsidRPr="009E4234">
        <w:rPr>
          <w:rFonts w:cs="Arial"/>
          <w:b/>
        </w:rPr>
        <w:t>Investor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5B4BA5">
        <w:rPr>
          <w:rFonts w:cs="Arial"/>
        </w:rPr>
        <w:t>Česká zemědělská univerzita v Praze</w:t>
      </w:r>
    </w:p>
    <w:p w14:paraId="455E4CD3" w14:textId="77777777" w:rsidR="000579BD" w:rsidRPr="005B4BA5" w:rsidRDefault="000579BD" w:rsidP="000579BD">
      <w:pPr>
        <w:ind w:left="3540" w:firstLine="708"/>
        <w:rPr>
          <w:rFonts w:cs="Arial"/>
        </w:rPr>
      </w:pPr>
      <w:r w:rsidRPr="005B4BA5">
        <w:rPr>
          <w:rFonts w:cs="Arial"/>
        </w:rPr>
        <w:t>Technická fakulta</w:t>
      </w:r>
    </w:p>
    <w:p w14:paraId="4DB60428" w14:textId="77777777" w:rsidR="000579BD" w:rsidRPr="005B4BA5" w:rsidRDefault="000579BD" w:rsidP="000579BD">
      <w:pPr>
        <w:ind w:left="3540" w:firstLine="708"/>
        <w:rPr>
          <w:rFonts w:cs="Arial"/>
        </w:rPr>
      </w:pPr>
      <w:r w:rsidRPr="005B4BA5">
        <w:rPr>
          <w:rFonts w:cs="Arial"/>
        </w:rPr>
        <w:t>Kamýcká 129</w:t>
      </w:r>
    </w:p>
    <w:p w14:paraId="5ACA53A3" w14:textId="77777777" w:rsidR="000579BD" w:rsidRDefault="000579BD" w:rsidP="000579BD">
      <w:pPr>
        <w:ind w:left="3540" w:firstLine="708"/>
        <w:rPr>
          <w:rFonts w:cs="Arial"/>
        </w:rPr>
      </w:pPr>
      <w:r w:rsidRPr="005B4BA5">
        <w:rPr>
          <w:rFonts w:cs="Arial"/>
        </w:rPr>
        <w:t>165 21 Praha 6 – Suchdol</w:t>
      </w:r>
    </w:p>
    <w:p w14:paraId="1EF77DA4" w14:textId="77777777" w:rsidR="000579BD" w:rsidRPr="009E4234" w:rsidRDefault="000579BD" w:rsidP="000579BD">
      <w:pPr>
        <w:rPr>
          <w:rFonts w:cs="Arial"/>
        </w:rPr>
      </w:pPr>
    </w:p>
    <w:p w14:paraId="179BC5DC" w14:textId="77777777" w:rsidR="000579BD" w:rsidRPr="009E4234" w:rsidRDefault="000579BD" w:rsidP="000579BD">
      <w:pPr>
        <w:rPr>
          <w:rFonts w:cs="Arial"/>
        </w:rPr>
      </w:pPr>
      <w:r>
        <w:rPr>
          <w:rFonts w:cs="Arial"/>
          <w:b/>
        </w:rPr>
        <w:t>Zpracovatel dokumentace:</w:t>
      </w:r>
      <w:r w:rsidRPr="009E4234">
        <w:rPr>
          <w:rFonts w:cs="Arial"/>
        </w:rPr>
        <w:tab/>
      </w:r>
      <w:proofErr w:type="spellStart"/>
      <w:r w:rsidRPr="009E4234">
        <w:rPr>
          <w:rFonts w:cs="Arial"/>
        </w:rPr>
        <w:t>Colsys</w:t>
      </w:r>
      <w:proofErr w:type="spellEnd"/>
      <w:r w:rsidRPr="009E4234">
        <w:rPr>
          <w:rFonts w:cs="Arial"/>
        </w:rPr>
        <w:t xml:space="preserve"> s.r.o.</w:t>
      </w:r>
    </w:p>
    <w:p w14:paraId="4E025520" w14:textId="77777777" w:rsidR="000579BD" w:rsidRPr="009E4234" w:rsidRDefault="000579BD" w:rsidP="000579BD">
      <w:pPr>
        <w:ind w:left="3540" w:firstLine="708"/>
        <w:rPr>
          <w:rFonts w:cs="Arial"/>
        </w:rPr>
      </w:pPr>
      <w:r w:rsidRPr="009E4234">
        <w:rPr>
          <w:rFonts w:cs="Arial"/>
        </w:rPr>
        <w:t>Buštěhradská 109</w:t>
      </w:r>
    </w:p>
    <w:p w14:paraId="4A887C0C" w14:textId="77777777" w:rsidR="000579BD" w:rsidRPr="009E4234" w:rsidRDefault="000579BD" w:rsidP="000579BD">
      <w:pPr>
        <w:ind w:left="3540" w:firstLine="708"/>
        <w:rPr>
          <w:rFonts w:cs="Arial"/>
        </w:rPr>
      </w:pPr>
      <w:r w:rsidRPr="009E4234">
        <w:rPr>
          <w:rFonts w:cs="Arial"/>
        </w:rPr>
        <w:t>272 03 Kladno-Dubí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</w:p>
    <w:p w14:paraId="710BC6E0" w14:textId="77777777" w:rsidR="000579BD" w:rsidRDefault="000579BD" w:rsidP="000579BD">
      <w:pPr>
        <w:rPr>
          <w:rFonts w:cs="Arial"/>
        </w:rPr>
      </w:pPr>
      <w:r>
        <w:rPr>
          <w:rFonts w:cs="Arial"/>
        </w:rPr>
        <w:t>Zpracoval: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Ing. Tomáš Pour</w:t>
      </w:r>
    </w:p>
    <w:p w14:paraId="6BD97C81" w14:textId="77777777" w:rsidR="000579BD" w:rsidRDefault="000579BD" w:rsidP="000579BD">
      <w:pPr>
        <w:rPr>
          <w:rFonts w:cs="Arial"/>
        </w:rPr>
      </w:pPr>
    </w:p>
    <w:p w14:paraId="30D68EB2" w14:textId="7F578971" w:rsidR="000579BD" w:rsidRPr="001B25A8" w:rsidRDefault="000579BD" w:rsidP="003123A2">
      <w:pPr>
        <w:rPr>
          <w:rFonts w:cs="Arial"/>
        </w:rPr>
      </w:pPr>
      <w:r>
        <w:rPr>
          <w:rFonts w:cs="Arial"/>
        </w:rPr>
        <w:t>Zodpovědný projektant:</w:t>
      </w:r>
      <w:r>
        <w:rPr>
          <w:rFonts w:cs="Arial"/>
        </w:rPr>
        <w:tab/>
      </w:r>
      <w:r>
        <w:rPr>
          <w:rFonts w:cs="Arial"/>
        </w:rPr>
        <w:tab/>
        <w:t xml:space="preserve">Ing. </w:t>
      </w:r>
      <w:r w:rsidR="003123A2">
        <w:rPr>
          <w:rFonts w:cs="Arial"/>
        </w:rPr>
        <w:t>Martin Vlk</w:t>
      </w:r>
    </w:p>
    <w:p w14:paraId="322D1443" w14:textId="77777777" w:rsidR="000579BD" w:rsidRDefault="000579BD" w:rsidP="000579BD">
      <w:pPr>
        <w:rPr>
          <w:rFonts w:cs="Arial"/>
        </w:rPr>
      </w:pPr>
    </w:p>
    <w:p w14:paraId="066F20C4" w14:textId="77777777" w:rsidR="000579BD" w:rsidRDefault="000579BD" w:rsidP="000579BD">
      <w:pPr>
        <w:rPr>
          <w:rFonts w:cs="Arial"/>
        </w:rPr>
      </w:pPr>
    </w:p>
    <w:p w14:paraId="7048AB2F" w14:textId="02103CD5" w:rsidR="000579BD" w:rsidRPr="001B25A8" w:rsidRDefault="000579BD" w:rsidP="000579BD">
      <w:pPr>
        <w:rPr>
          <w:rFonts w:cs="Arial"/>
          <w:b/>
        </w:rPr>
      </w:pPr>
      <w:r w:rsidRPr="001B25A8">
        <w:rPr>
          <w:rFonts w:cs="Arial"/>
          <w:b/>
        </w:rPr>
        <w:t xml:space="preserve">Datum: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1B25A8">
        <w:rPr>
          <w:rFonts w:cs="Arial"/>
          <w:bCs/>
        </w:rPr>
        <w:tab/>
      </w:r>
      <w:r w:rsidR="003123A2">
        <w:rPr>
          <w:rFonts w:cs="Arial"/>
          <w:bCs/>
        </w:rPr>
        <w:t>11</w:t>
      </w:r>
      <w:r w:rsidRPr="001B25A8">
        <w:rPr>
          <w:rFonts w:cs="Arial"/>
          <w:bCs/>
        </w:rPr>
        <w:t>/20</w:t>
      </w:r>
      <w:r>
        <w:rPr>
          <w:rFonts w:cs="Arial"/>
          <w:bCs/>
        </w:rPr>
        <w:t>2</w:t>
      </w:r>
      <w:r w:rsidR="0032010E">
        <w:rPr>
          <w:rFonts w:cs="Arial"/>
          <w:bCs/>
        </w:rPr>
        <w:t>1</w:t>
      </w:r>
      <w:r w:rsidRPr="001B25A8">
        <w:rPr>
          <w:rFonts w:cs="Arial"/>
          <w:b/>
        </w:rPr>
        <w:t xml:space="preserve"> </w:t>
      </w:r>
    </w:p>
    <w:p w14:paraId="2715B0CA" w14:textId="100FD8E7" w:rsidR="00F116ED" w:rsidRPr="001B25A8" w:rsidRDefault="00F116ED" w:rsidP="001B25A8">
      <w:pPr>
        <w:rPr>
          <w:rFonts w:cs="Arial"/>
          <w:b/>
        </w:rPr>
      </w:pP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</w:p>
    <w:p w14:paraId="062BF53A" w14:textId="0B8DA850" w:rsidR="00F116ED" w:rsidRPr="001B25A8" w:rsidRDefault="00F116ED" w:rsidP="001B25A8">
      <w:pPr>
        <w:rPr>
          <w:rFonts w:cs="Arial"/>
          <w:b/>
        </w:rPr>
      </w:pP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</w:p>
    <w:p w14:paraId="5F6B5C41" w14:textId="77777777" w:rsidR="00F116ED" w:rsidRPr="001B25A8" w:rsidRDefault="00F116ED" w:rsidP="001B25A8">
      <w:pPr>
        <w:rPr>
          <w:rFonts w:cs="Arial"/>
          <w:b/>
        </w:rPr>
      </w:pPr>
      <w:r w:rsidRPr="001B25A8">
        <w:rPr>
          <w:rFonts w:cs="Arial"/>
          <w:b/>
        </w:rPr>
        <w:tab/>
      </w:r>
    </w:p>
    <w:p w14:paraId="34BF0D92" w14:textId="77777777" w:rsidR="00F116ED" w:rsidRPr="001B25A8" w:rsidRDefault="00F116ED" w:rsidP="001B25A8">
      <w:pPr>
        <w:rPr>
          <w:rFonts w:cs="Arial"/>
          <w:b/>
        </w:rPr>
      </w:pPr>
    </w:p>
    <w:p w14:paraId="2078595B" w14:textId="77777777" w:rsidR="00F116ED" w:rsidRPr="009E4234" w:rsidRDefault="00F116ED" w:rsidP="001B25A8">
      <w:pPr>
        <w:rPr>
          <w:rFonts w:cs="Arial"/>
        </w:rPr>
      </w:pPr>
    </w:p>
    <w:p w14:paraId="4408BE31" w14:textId="77777777" w:rsidR="00F116ED" w:rsidRPr="009E4234" w:rsidRDefault="00F116ED" w:rsidP="001B25A8">
      <w:pPr>
        <w:rPr>
          <w:rFonts w:cs="Arial"/>
        </w:rPr>
      </w:pPr>
    </w:p>
    <w:p w14:paraId="1E75383E" w14:textId="77777777" w:rsidR="00731783" w:rsidRPr="009E4234" w:rsidRDefault="00731783" w:rsidP="001B25A8">
      <w:pPr>
        <w:rPr>
          <w:rFonts w:cs="Arial"/>
        </w:rPr>
      </w:pPr>
    </w:p>
    <w:p w14:paraId="11FB5F38" w14:textId="77777777" w:rsidR="00731783" w:rsidRPr="009E4234" w:rsidRDefault="00731783" w:rsidP="001B25A8">
      <w:pPr>
        <w:rPr>
          <w:rFonts w:cs="Arial"/>
        </w:rPr>
      </w:pPr>
    </w:p>
    <w:p w14:paraId="73809FC3" w14:textId="77777777" w:rsidR="00731783" w:rsidRPr="009E4234" w:rsidRDefault="00731783" w:rsidP="001B25A8">
      <w:pPr>
        <w:rPr>
          <w:rFonts w:cs="Arial"/>
        </w:rPr>
      </w:pPr>
    </w:p>
    <w:p w14:paraId="287DF36D" w14:textId="77777777" w:rsidR="00731783" w:rsidRPr="009E4234" w:rsidRDefault="00731783" w:rsidP="001B25A8">
      <w:pPr>
        <w:rPr>
          <w:rFonts w:cs="Arial"/>
        </w:rPr>
      </w:pPr>
    </w:p>
    <w:p w14:paraId="02F0728B" w14:textId="77777777" w:rsidR="00F116ED" w:rsidRPr="009E4234" w:rsidRDefault="00F116ED" w:rsidP="001B25A8">
      <w:pPr>
        <w:rPr>
          <w:rFonts w:cs="Arial"/>
        </w:rPr>
      </w:pPr>
    </w:p>
    <w:p w14:paraId="5D66FF15" w14:textId="77777777" w:rsidR="00731783" w:rsidRPr="009E4234" w:rsidRDefault="00731783" w:rsidP="001B25A8">
      <w:pPr>
        <w:rPr>
          <w:rFonts w:cs="Arial"/>
        </w:rPr>
      </w:pPr>
    </w:p>
    <w:p w14:paraId="5354B880" w14:textId="77777777" w:rsidR="00F116ED" w:rsidRPr="009E4234" w:rsidRDefault="00F116ED" w:rsidP="001B25A8">
      <w:pPr>
        <w:rPr>
          <w:rFonts w:cs="Arial"/>
        </w:rPr>
      </w:pPr>
    </w:p>
    <w:p w14:paraId="7436D83E" w14:textId="77777777" w:rsidR="00F116ED" w:rsidRPr="009E4234" w:rsidRDefault="00F116ED" w:rsidP="001B25A8">
      <w:pPr>
        <w:rPr>
          <w:rFonts w:cs="Arial"/>
        </w:rPr>
      </w:pPr>
    </w:p>
    <w:p w14:paraId="7712C93E" w14:textId="77777777" w:rsidR="00F116ED" w:rsidRPr="009E4234" w:rsidRDefault="00F116ED" w:rsidP="001B25A8">
      <w:pPr>
        <w:rPr>
          <w:rFonts w:cs="Arial"/>
        </w:rPr>
      </w:pPr>
    </w:p>
    <w:p w14:paraId="26BF4024" w14:textId="77777777" w:rsidR="00F116ED" w:rsidRPr="009E4234" w:rsidRDefault="00F116ED" w:rsidP="001B25A8">
      <w:pPr>
        <w:rPr>
          <w:rFonts w:cs="Arial"/>
        </w:rPr>
      </w:pPr>
    </w:p>
    <w:p w14:paraId="120C7F38" w14:textId="77777777" w:rsidR="00F116ED" w:rsidRPr="009E4234" w:rsidRDefault="00F116ED" w:rsidP="001B25A8">
      <w:pPr>
        <w:rPr>
          <w:rFonts w:cs="Arial"/>
        </w:rPr>
      </w:pPr>
    </w:p>
    <w:p w14:paraId="04794E88" w14:textId="77777777" w:rsidR="00F116ED" w:rsidRPr="009E4234" w:rsidRDefault="00F116ED" w:rsidP="001B25A8">
      <w:pPr>
        <w:rPr>
          <w:rFonts w:cs="Arial"/>
        </w:rPr>
      </w:pPr>
    </w:p>
    <w:p w14:paraId="6FC910E9" w14:textId="1C99E9F9" w:rsidR="00A93229" w:rsidRPr="009E4234" w:rsidRDefault="00A93229" w:rsidP="00A93229">
      <w:pPr>
        <w:pStyle w:val="Nadpis1"/>
        <w:rPr>
          <w:rFonts w:cs="Arial"/>
        </w:rPr>
      </w:pPr>
      <w:bookmarkStart w:id="5" w:name="_Toc64223887"/>
      <w:r>
        <w:rPr>
          <w:rFonts w:cs="Arial"/>
        </w:rPr>
        <w:lastRenderedPageBreak/>
        <w:t>ZÁSADY ORGANIZACE VÝSTAVBY</w:t>
      </w:r>
      <w:bookmarkEnd w:id="5"/>
    </w:p>
    <w:p w14:paraId="03359504" w14:textId="04D5075B" w:rsidR="00A93229" w:rsidRPr="00A93229" w:rsidRDefault="00A93229" w:rsidP="00A93229">
      <w:pPr>
        <w:pStyle w:val="Nadpis3"/>
        <w:rPr>
          <w:rFonts w:eastAsia="Calibri"/>
          <w:lang w:eastAsia="en-US"/>
        </w:rPr>
      </w:pPr>
      <w:bookmarkStart w:id="6" w:name="_Toc64223888"/>
      <w:r>
        <w:rPr>
          <w:rFonts w:eastAsia="Calibri"/>
          <w:lang w:eastAsia="en-US"/>
        </w:rPr>
        <w:t>I</w:t>
      </w:r>
      <w:r w:rsidRPr="00A93229">
        <w:rPr>
          <w:rFonts w:eastAsia="Calibri"/>
          <w:lang w:eastAsia="en-US"/>
        </w:rPr>
        <w:t>nformace o rozsahu a stavu staveniště, předpokládané úpravy staveniště, jeho oplocení, trvalé deponie a mezideponie, příjezdy a přístupy na staveniště</w:t>
      </w:r>
      <w:bookmarkEnd w:id="6"/>
    </w:p>
    <w:p w14:paraId="7503F03C" w14:textId="09D194BC" w:rsidR="00760275" w:rsidRPr="00A93229" w:rsidRDefault="00760275" w:rsidP="00760275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V současné době je již celý </w:t>
      </w:r>
      <w:r w:rsidR="000579BD">
        <w:rPr>
          <w:rFonts w:eastAsia="Calibri" w:cs="Arial"/>
          <w:sz w:val="22"/>
          <w:szCs w:val="22"/>
          <w:lang w:eastAsia="en-US"/>
        </w:rPr>
        <w:t>objekt</w:t>
      </w:r>
      <w:r w:rsidRPr="00A93229">
        <w:rPr>
          <w:rFonts w:eastAsia="Calibri" w:cs="Arial"/>
          <w:sz w:val="22"/>
          <w:szCs w:val="22"/>
          <w:lang w:eastAsia="en-US"/>
        </w:rPr>
        <w:t xml:space="preserve"> vybudován a zprovozněn. V rámci tohoto projektu bude řešen</w:t>
      </w:r>
      <w:r w:rsidR="000579BD">
        <w:rPr>
          <w:rFonts w:eastAsia="Calibri" w:cs="Arial"/>
          <w:sz w:val="22"/>
          <w:szCs w:val="22"/>
          <w:lang w:eastAsia="en-US"/>
        </w:rPr>
        <w:t>o</w:t>
      </w:r>
      <w:r w:rsidRPr="00A93229">
        <w:rPr>
          <w:rFonts w:eastAsia="Calibri" w:cs="Arial"/>
          <w:sz w:val="22"/>
          <w:szCs w:val="22"/>
          <w:lang w:eastAsia="en-US"/>
        </w:rPr>
        <w:t xml:space="preserve"> pouze doplnění </w:t>
      </w:r>
      <w:r w:rsidR="000579BD">
        <w:rPr>
          <w:rFonts w:eastAsia="Calibri" w:cs="Arial"/>
          <w:sz w:val="22"/>
          <w:szCs w:val="22"/>
          <w:lang w:eastAsia="en-US"/>
        </w:rPr>
        <w:t>systému EPS</w:t>
      </w:r>
      <w:r>
        <w:rPr>
          <w:rFonts w:eastAsia="Calibri" w:cs="Arial"/>
          <w:sz w:val="22"/>
          <w:szCs w:val="22"/>
          <w:lang w:eastAsia="en-US"/>
        </w:rPr>
        <w:t>.</w:t>
      </w:r>
      <w:r w:rsidRPr="00A93229">
        <w:rPr>
          <w:rFonts w:eastAsia="Calibri" w:cs="Arial"/>
          <w:sz w:val="22"/>
          <w:szCs w:val="22"/>
          <w:lang w:eastAsia="en-US"/>
        </w:rPr>
        <w:t xml:space="preserve"> </w:t>
      </w:r>
    </w:p>
    <w:p w14:paraId="39A279C5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</w:p>
    <w:p w14:paraId="292640B4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Informace o stavu a rozsahu staveniště</w:t>
      </w:r>
    </w:p>
    <w:p w14:paraId="5F836DF9" w14:textId="2598E0FA" w:rsidR="000E65C7" w:rsidRDefault="000E65C7" w:rsidP="000579BD">
      <w:pPr>
        <w:ind w:left="1701" w:hanging="993"/>
        <w:rPr>
          <w:rFonts w:cs="Arial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– </w:t>
      </w:r>
      <w:r w:rsidR="000579BD" w:rsidRPr="00587EBC">
        <w:rPr>
          <w:rFonts w:cs="Arial"/>
        </w:rPr>
        <w:t>16</w:t>
      </w:r>
      <w:r w:rsidR="0032010E">
        <w:rPr>
          <w:rFonts w:cs="Arial"/>
        </w:rPr>
        <w:t>27/17</w:t>
      </w:r>
    </w:p>
    <w:p w14:paraId="7B000330" w14:textId="77777777" w:rsidR="000579BD" w:rsidRPr="00A93229" w:rsidRDefault="000579BD" w:rsidP="000579BD">
      <w:pPr>
        <w:ind w:left="1701" w:hanging="993"/>
        <w:rPr>
          <w:rFonts w:eastAsia="Calibri" w:cs="Arial"/>
          <w:b/>
          <w:bCs/>
          <w:sz w:val="22"/>
          <w:szCs w:val="22"/>
          <w:lang w:eastAsia="en-US"/>
        </w:rPr>
      </w:pPr>
    </w:p>
    <w:p w14:paraId="4ADBFBCF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Oplocení staveniště</w:t>
      </w:r>
    </w:p>
    <w:p w14:paraId="7458032C" w14:textId="7F3BA718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Oplocení staveniště </w:t>
      </w:r>
      <w:r w:rsidR="000579BD">
        <w:rPr>
          <w:rFonts w:eastAsia="Calibri" w:cs="Arial"/>
          <w:sz w:val="22"/>
          <w:szCs w:val="22"/>
          <w:lang w:eastAsia="en-US"/>
        </w:rPr>
        <w:t>ne</w:t>
      </w:r>
      <w:r w:rsidR="00760275">
        <w:rPr>
          <w:rFonts w:eastAsia="Calibri" w:cs="Arial"/>
          <w:sz w:val="22"/>
          <w:szCs w:val="22"/>
          <w:lang w:eastAsia="en-US"/>
        </w:rPr>
        <w:t>bude realizováno</w:t>
      </w:r>
      <w:r w:rsidR="000579BD">
        <w:rPr>
          <w:rFonts w:eastAsia="Calibri" w:cs="Arial"/>
          <w:sz w:val="22"/>
          <w:szCs w:val="22"/>
          <w:lang w:eastAsia="en-US"/>
        </w:rPr>
        <w:t>, práce budou probíhat ve stávajícím objektu</w:t>
      </w:r>
      <w:r w:rsidR="00760275">
        <w:rPr>
          <w:rFonts w:eastAsia="Calibri" w:cs="Arial"/>
          <w:sz w:val="22"/>
          <w:szCs w:val="22"/>
          <w:lang w:eastAsia="en-US"/>
        </w:rPr>
        <w:t>.</w:t>
      </w:r>
      <w:r w:rsidR="000579BD">
        <w:rPr>
          <w:rFonts w:eastAsia="Calibri" w:cs="Arial"/>
          <w:sz w:val="22"/>
          <w:szCs w:val="22"/>
          <w:lang w:eastAsia="en-US"/>
        </w:rPr>
        <w:t xml:space="preserve"> V případě potřeby budou lokálně ohraničena místa realizace.</w:t>
      </w:r>
    </w:p>
    <w:p w14:paraId="6F7E9A0E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</w:p>
    <w:p w14:paraId="66E8FAA7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Příjezdy a přístupy na staveniště</w:t>
      </w:r>
    </w:p>
    <w:p w14:paraId="12E4C458" w14:textId="5AA73EBE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Pro potřeby stavby bude využito stávající</w:t>
      </w:r>
      <w:r w:rsidR="000579BD">
        <w:rPr>
          <w:rFonts w:eastAsia="Calibri" w:cs="Arial"/>
          <w:sz w:val="22"/>
          <w:szCs w:val="22"/>
          <w:lang w:eastAsia="en-US"/>
        </w:rPr>
        <w:t xml:space="preserve"> infrastruktury v areálu ČZU</w:t>
      </w:r>
      <w:r w:rsidR="00C95ABA">
        <w:rPr>
          <w:rFonts w:eastAsia="Calibri" w:cs="Arial"/>
          <w:sz w:val="22"/>
          <w:szCs w:val="22"/>
          <w:lang w:eastAsia="en-US"/>
        </w:rPr>
        <w:t>.</w:t>
      </w:r>
    </w:p>
    <w:p w14:paraId="6D4D181E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</w:p>
    <w:p w14:paraId="41A320EC" w14:textId="125C30D1" w:rsidR="00A93229" w:rsidRPr="00A93229" w:rsidRDefault="00A93229" w:rsidP="00A93229">
      <w:pPr>
        <w:pStyle w:val="Nadpis3"/>
        <w:rPr>
          <w:rFonts w:eastAsia="Calibri"/>
          <w:lang w:eastAsia="en-US"/>
        </w:rPr>
      </w:pPr>
      <w:bookmarkStart w:id="7" w:name="_Toc64223889"/>
      <w:r>
        <w:rPr>
          <w:rFonts w:eastAsia="Calibri"/>
          <w:lang w:eastAsia="en-US"/>
        </w:rPr>
        <w:t>V</w:t>
      </w:r>
      <w:r w:rsidRPr="00A93229">
        <w:rPr>
          <w:rFonts w:eastAsia="Calibri"/>
          <w:lang w:eastAsia="en-US"/>
        </w:rPr>
        <w:t>ýznamné sítě technické infrastruktury</w:t>
      </w:r>
      <w:bookmarkEnd w:id="7"/>
    </w:p>
    <w:p w14:paraId="2A32D879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Před zahájením instalace bude provedeno ověření instalace stávajících sítí technické infrastruktury v místě instalace.</w:t>
      </w:r>
    </w:p>
    <w:p w14:paraId="7BA77285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</w:p>
    <w:p w14:paraId="61E14CFA" w14:textId="75C98C2D" w:rsidR="00A93229" w:rsidRPr="00A93229" w:rsidRDefault="00A93229" w:rsidP="00A93229">
      <w:pPr>
        <w:pStyle w:val="Nadpis3"/>
        <w:rPr>
          <w:rFonts w:eastAsia="Calibri"/>
          <w:lang w:eastAsia="en-US"/>
        </w:rPr>
      </w:pPr>
      <w:bookmarkStart w:id="8" w:name="_Toc64223890"/>
      <w:r>
        <w:rPr>
          <w:rFonts w:eastAsia="Calibri"/>
          <w:lang w:eastAsia="en-US"/>
        </w:rPr>
        <w:t>N</w:t>
      </w:r>
      <w:r w:rsidRPr="00A93229">
        <w:rPr>
          <w:rFonts w:eastAsia="Calibri"/>
          <w:lang w:eastAsia="en-US"/>
        </w:rPr>
        <w:t>apojení staveniště na zdroje vody, elektřiny, odvodnění staveniště apod.</w:t>
      </w:r>
      <w:bookmarkEnd w:id="8"/>
    </w:p>
    <w:p w14:paraId="1B530BFB" w14:textId="67F9792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Pro potřeby stavby bude využito rozvodů v rámci stávajícího </w:t>
      </w:r>
      <w:r w:rsidR="000579BD">
        <w:rPr>
          <w:rFonts w:eastAsia="Calibri" w:cs="Arial"/>
          <w:sz w:val="22"/>
          <w:szCs w:val="22"/>
          <w:lang w:eastAsia="en-US"/>
        </w:rPr>
        <w:t>objektu</w:t>
      </w:r>
      <w:r w:rsidRPr="00A93229">
        <w:rPr>
          <w:rFonts w:eastAsia="Calibri" w:cs="Arial"/>
          <w:sz w:val="22"/>
          <w:szCs w:val="22"/>
          <w:lang w:eastAsia="en-US"/>
        </w:rPr>
        <w:t>.</w:t>
      </w:r>
    </w:p>
    <w:p w14:paraId="5BFF6B02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</w:p>
    <w:p w14:paraId="70B908DC" w14:textId="17EC6D72" w:rsidR="00A93229" w:rsidRPr="00A93229" w:rsidRDefault="00A93229" w:rsidP="00A93229">
      <w:pPr>
        <w:pStyle w:val="Nadpis3"/>
        <w:rPr>
          <w:rFonts w:eastAsia="Calibri"/>
          <w:lang w:eastAsia="en-US"/>
        </w:rPr>
      </w:pPr>
      <w:bookmarkStart w:id="9" w:name="_Toc64223891"/>
      <w:r>
        <w:rPr>
          <w:rFonts w:eastAsia="Calibri"/>
          <w:lang w:eastAsia="en-US"/>
        </w:rPr>
        <w:t>Ú</w:t>
      </w:r>
      <w:r w:rsidRPr="00A93229">
        <w:rPr>
          <w:rFonts w:eastAsia="Calibri"/>
          <w:lang w:eastAsia="en-US"/>
        </w:rPr>
        <w:t>pravy z hlediska bezpečnosti a ochrany zdraví třetích osob, včetně nutných úprav pro osoby s omezenou schopností pohybu a orientace</w:t>
      </w:r>
      <w:bookmarkEnd w:id="9"/>
    </w:p>
    <w:p w14:paraId="0595D7A9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Režim vstupu na staveniště, délka pracovní doby a oprávněnost osob bude stanovena v součinnosti s prováděcí firmou a po domluvě s provozovatelem prostor, v nichž bude probíhat realizace. </w:t>
      </w:r>
    </w:p>
    <w:p w14:paraId="607F2C0F" w14:textId="479231D2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Realizační firma bude řádně pojištěna na škody způsobené jejím vlastním zaviněním a současně bude v průběhu stavby tato stavba pojištěna (</w:t>
      </w:r>
      <w:proofErr w:type="gramStart"/>
      <w:r w:rsidRPr="00A93229">
        <w:rPr>
          <w:rFonts w:eastAsia="Calibri" w:cs="Arial"/>
          <w:sz w:val="22"/>
          <w:szCs w:val="22"/>
          <w:lang w:eastAsia="en-US"/>
        </w:rPr>
        <w:t>živelné</w:t>
      </w:r>
      <w:proofErr w:type="gramEnd"/>
      <w:r w:rsidRPr="00A93229">
        <w:rPr>
          <w:rFonts w:eastAsia="Calibri" w:cs="Arial"/>
          <w:sz w:val="22"/>
          <w:szCs w:val="22"/>
          <w:lang w:eastAsia="en-US"/>
        </w:rPr>
        <w:t xml:space="preserve"> pohromy, krádež apod.) na celkovou výši dokončené stavby.</w:t>
      </w:r>
    </w:p>
    <w:p w14:paraId="09CA2819" w14:textId="4E8E0F8B" w:rsid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Pracovníci na stavbě budou poučeni o BOZ, zahraniční pracovníci budou mít platná pracovní povolení. Kvalifikované práce budou provádět pracovníci s patřičnou atestací nebo proškolením. Na stavbě budou dodržována všechna nařízení a normy související                           s bezpečností práce.</w:t>
      </w:r>
    </w:p>
    <w:p w14:paraId="3AF7218F" w14:textId="77777777" w:rsidR="000579BD" w:rsidRPr="00A93229" w:rsidRDefault="000579BD" w:rsidP="00A93229">
      <w:pPr>
        <w:ind w:firstLine="708"/>
        <w:rPr>
          <w:rFonts w:eastAsia="Calibri" w:cs="Arial"/>
          <w:sz w:val="22"/>
          <w:szCs w:val="22"/>
          <w:lang w:eastAsia="en-US"/>
        </w:rPr>
      </w:pPr>
    </w:p>
    <w:p w14:paraId="2B710918" w14:textId="493FDCD4" w:rsidR="00A93229" w:rsidRPr="00A93229" w:rsidRDefault="00A93229" w:rsidP="00A93229">
      <w:pPr>
        <w:pStyle w:val="Nadpis3"/>
        <w:rPr>
          <w:rFonts w:eastAsia="Calibri"/>
          <w:lang w:eastAsia="en-US"/>
        </w:rPr>
      </w:pPr>
      <w:bookmarkStart w:id="10" w:name="_Toc64223892"/>
      <w:r>
        <w:rPr>
          <w:rFonts w:eastAsia="Calibri"/>
          <w:lang w:eastAsia="en-US"/>
        </w:rPr>
        <w:t>U</w:t>
      </w:r>
      <w:r w:rsidRPr="00A93229">
        <w:rPr>
          <w:rFonts w:eastAsia="Calibri"/>
          <w:lang w:eastAsia="en-US"/>
        </w:rPr>
        <w:t>spořádání a bezpečnost staveniště z hlediska ochrany veřejných zájmů</w:t>
      </w:r>
      <w:bookmarkEnd w:id="10"/>
    </w:p>
    <w:p w14:paraId="2A76B889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Staveniště se musí zřídit, uspořádat a vybavit přístupovými cestami pro dopravu materiálu tak, aby se stavby mohly řádně a bezpečně provádět, upravovat nebo odstraňovat. Nesmí přitom docházet k ohrožování a nadměrnému obtěžování okolí staveb, ohrožování bezpečnosti provozu na veřejných komunikacích ke znečišťování komunikací, ovzduší a vod, k zamezování přístupu k přilehlým stavbám nebo pozemkům, k inženýrským sítím, požárním zařízením a k porušování podmínek ochranných pásem.</w:t>
      </w:r>
    </w:p>
    <w:p w14:paraId="279218F1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Stavební hmoty a výrobky se musí na staveništi bezpečně ukládat.</w:t>
      </w:r>
    </w:p>
    <w:p w14:paraId="13A39C08" w14:textId="35CF5187" w:rsidR="00A93229" w:rsidRPr="00A93229" w:rsidRDefault="00A93229" w:rsidP="00A93229">
      <w:pPr>
        <w:pStyle w:val="Nadpis3"/>
        <w:rPr>
          <w:rFonts w:eastAsia="Calibri"/>
          <w:lang w:eastAsia="en-US"/>
        </w:rPr>
      </w:pPr>
      <w:bookmarkStart w:id="11" w:name="_Toc64223893"/>
      <w:r>
        <w:rPr>
          <w:rFonts w:eastAsia="Calibri"/>
          <w:lang w:eastAsia="en-US"/>
        </w:rPr>
        <w:lastRenderedPageBreak/>
        <w:t>Ř</w:t>
      </w:r>
      <w:r w:rsidRPr="00A93229">
        <w:rPr>
          <w:rFonts w:eastAsia="Calibri"/>
          <w:lang w:eastAsia="en-US"/>
        </w:rPr>
        <w:t>ešení zařízení staveniště včetně využití nových a stávajících objektů</w:t>
      </w:r>
      <w:bookmarkEnd w:id="11"/>
    </w:p>
    <w:p w14:paraId="06A5A33F" w14:textId="7DC053FF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Počet pracovníků na stavbě bude proměnlivý. Jejich přesný počet a rozmístění bude záviset na konkrétní potřebě stavby v jednotlivých fázích výstavby. Pracovníci budou během realizace moci využívat WC v rámci </w:t>
      </w:r>
      <w:r w:rsidR="000579BD">
        <w:rPr>
          <w:rFonts w:eastAsia="Calibri" w:cs="Arial"/>
          <w:sz w:val="22"/>
          <w:szCs w:val="22"/>
          <w:lang w:eastAsia="en-US"/>
        </w:rPr>
        <w:t>objektu</w:t>
      </w:r>
      <w:r w:rsidRPr="00A93229">
        <w:rPr>
          <w:rFonts w:eastAsia="Calibri" w:cs="Arial"/>
          <w:sz w:val="22"/>
          <w:szCs w:val="22"/>
          <w:lang w:eastAsia="en-US"/>
        </w:rPr>
        <w:t>, určená investorem.</w:t>
      </w:r>
    </w:p>
    <w:p w14:paraId="1B744E2D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</w:p>
    <w:p w14:paraId="57E7E738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Předpokládaný maximální počet pracovníků stavby:</w:t>
      </w:r>
    </w:p>
    <w:p w14:paraId="59786924" w14:textId="6F7F419D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9"/>
        <w:gridCol w:w="5275"/>
      </w:tblGrid>
      <w:tr w:rsidR="00C95ABA" w14:paraId="4A346856" w14:textId="77777777" w:rsidTr="00C95ABA">
        <w:tc>
          <w:tcPr>
            <w:tcW w:w="3227" w:type="dxa"/>
            <w:vAlign w:val="center"/>
          </w:tcPr>
          <w:p w14:paraId="496166F8" w14:textId="59E1CE75" w:rsidR="00C95ABA" w:rsidRDefault="00C95ABA" w:rsidP="00C95ABA">
            <w:pPr>
              <w:ind w:firstLine="0"/>
              <w:jc w:val="left"/>
              <w:rPr>
                <w:rFonts w:eastAsia="Calibri" w:cs="Arial"/>
                <w:sz w:val="22"/>
                <w:szCs w:val="22"/>
                <w:lang w:eastAsia="en-US"/>
              </w:rPr>
            </w:pPr>
            <w:r w:rsidRPr="00050B3F">
              <w:rPr>
                <w:rFonts w:eastAsia="Calibri" w:cs="Arial"/>
                <w:sz w:val="22"/>
                <w:szCs w:val="22"/>
                <w:lang w:eastAsia="en-US"/>
              </w:rPr>
              <w:t>Počet výrobních pracovníku</w:t>
            </w:r>
          </w:p>
        </w:tc>
        <w:tc>
          <w:tcPr>
            <w:tcW w:w="709" w:type="dxa"/>
            <w:vAlign w:val="center"/>
          </w:tcPr>
          <w:p w14:paraId="38B809D7" w14:textId="0B609D10" w:rsidR="00C95ABA" w:rsidRDefault="000579BD" w:rsidP="00C95ABA">
            <w:pPr>
              <w:ind w:firstLine="0"/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275" w:type="dxa"/>
            <w:vAlign w:val="center"/>
          </w:tcPr>
          <w:p w14:paraId="075E5D78" w14:textId="7A8DAC71" w:rsidR="00C95ABA" w:rsidRDefault="00C95ABA" w:rsidP="00C95ABA">
            <w:pPr>
              <w:ind w:firstLine="0"/>
              <w:jc w:val="left"/>
              <w:rPr>
                <w:rFonts w:eastAsia="Calibri" w:cs="Arial"/>
                <w:sz w:val="22"/>
                <w:szCs w:val="22"/>
                <w:lang w:eastAsia="en-US"/>
              </w:rPr>
            </w:pPr>
            <w:r w:rsidRPr="00A93229">
              <w:rPr>
                <w:rFonts w:eastAsia="Calibri" w:cs="Arial"/>
                <w:sz w:val="22"/>
                <w:szCs w:val="22"/>
                <w:lang w:eastAsia="en-US"/>
              </w:rPr>
              <w:t xml:space="preserve">při </w:t>
            </w:r>
            <w:r w:rsidR="000579BD">
              <w:rPr>
                <w:rFonts w:eastAsia="Calibri" w:cs="Arial"/>
                <w:sz w:val="22"/>
                <w:szCs w:val="22"/>
                <w:lang w:eastAsia="en-US"/>
              </w:rPr>
              <w:t>instalaci kabeláže</w:t>
            </w:r>
          </w:p>
        </w:tc>
      </w:tr>
      <w:tr w:rsidR="00C95ABA" w14:paraId="1CC8E7E8" w14:textId="77777777" w:rsidTr="00C95ABA">
        <w:tc>
          <w:tcPr>
            <w:tcW w:w="3227" w:type="dxa"/>
            <w:vAlign w:val="center"/>
          </w:tcPr>
          <w:p w14:paraId="5793775E" w14:textId="74495485" w:rsidR="00C95ABA" w:rsidRDefault="00C95ABA" w:rsidP="00C95ABA">
            <w:pPr>
              <w:ind w:firstLine="0"/>
              <w:jc w:val="left"/>
              <w:rPr>
                <w:rFonts w:eastAsia="Calibri" w:cs="Arial"/>
                <w:sz w:val="22"/>
                <w:szCs w:val="22"/>
                <w:lang w:eastAsia="en-US"/>
              </w:rPr>
            </w:pPr>
            <w:r w:rsidRPr="00050B3F">
              <w:rPr>
                <w:rFonts w:eastAsia="Calibri" w:cs="Arial"/>
                <w:sz w:val="22"/>
                <w:szCs w:val="22"/>
                <w:lang w:eastAsia="en-US"/>
              </w:rPr>
              <w:t>Počet výrobních pracovníku</w:t>
            </w:r>
          </w:p>
        </w:tc>
        <w:tc>
          <w:tcPr>
            <w:tcW w:w="709" w:type="dxa"/>
            <w:vAlign w:val="center"/>
          </w:tcPr>
          <w:p w14:paraId="4F573FF7" w14:textId="5FA6F6A8" w:rsidR="00C95ABA" w:rsidRDefault="000579BD" w:rsidP="00C95ABA">
            <w:pPr>
              <w:ind w:firstLine="0"/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275" w:type="dxa"/>
            <w:vAlign w:val="center"/>
          </w:tcPr>
          <w:p w14:paraId="613DD95E" w14:textId="5D2AE21B" w:rsidR="00C95ABA" w:rsidRDefault="00C95ABA" w:rsidP="00C95ABA">
            <w:pPr>
              <w:ind w:firstLine="0"/>
              <w:jc w:val="left"/>
              <w:rPr>
                <w:rFonts w:eastAsia="Calibri" w:cs="Arial"/>
                <w:sz w:val="22"/>
                <w:szCs w:val="22"/>
                <w:lang w:eastAsia="en-US"/>
              </w:rPr>
            </w:pPr>
            <w:r w:rsidRPr="00A93229">
              <w:rPr>
                <w:rFonts w:eastAsia="Calibri" w:cs="Arial"/>
                <w:sz w:val="22"/>
                <w:szCs w:val="22"/>
                <w:lang w:eastAsia="en-US"/>
              </w:rPr>
              <w:t xml:space="preserve">při instalaci zařízení </w:t>
            </w:r>
            <w:r w:rsidR="000579BD">
              <w:rPr>
                <w:rFonts w:eastAsia="Calibri" w:cs="Arial"/>
                <w:sz w:val="22"/>
                <w:szCs w:val="22"/>
                <w:lang w:eastAsia="en-US"/>
              </w:rPr>
              <w:t>EPS</w:t>
            </w:r>
          </w:p>
        </w:tc>
      </w:tr>
      <w:tr w:rsidR="00C95ABA" w14:paraId="4E66F633" w14:textId="77777777" w:rsidTr="00C95ABA">
        <w:tc>
          <w:tcPr>
            <w:tcW w:w="3227" w:type="dxa"/>
            <w:vAlign w:val="center"/>
          </w:tcPr>
          <w:p w14:paraId="62757350" w14:textId="76EAFF83" w:rsidR="00C95ABA" w:rsidRDefault="00C95ABA" w:rsidP="00C95ABA">
            <w:pPr>
              <w:ind w:firstLine="0"/>
              <w:jc w:val="left"/>
              <w:rPr>
                <w:rFonts w:eastAsia="Calibri" w:cs="Arial"/>
                <w:sz w:val="22"/>
                <w:szCs w:val="22"/>
                <w:lang w:eastAsia="en-US"/>
              </w:rPr>
            </w:pPr>
            <w:r w:rsidRPr="00050B3F">
              <w:rPr>
                <w:rFonts w:eastAsia="Calibri" w:cs="Arial"/>
                <w:sz w:val="22"/>
                <w:szCs w:val="22"/>
                <w:lang w:eastAsia="en-US"/>
              </w:rPr>
              <w:t>Počet výrobních pracovníku</w:t>
            </w:r>
          </w:p>
        </w:tc>
        <w:tc>
          <w:tcPr>
            <w:tcW w:w="709" w:type="dxa"/>
            <w:vAlign w:val="center"/>
          </w:tcPr>
          <w:p w14:paraId="4ED5C191" w14:textId="10584367" w:rsidR="00C95ABA" w:rsidRDefault="0032010E" w:rsidP="00C95ABA">
            <w:pPr>
              <w:ind w:firstLine="0"/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75" w:type="dxa"/>
            <w:vAlign w:val="center"/>
          </w:tcPr>
          <w:p w14:paraId="796FBB07" w14:textId="23923A42" w:rsidR="00C95ABA" w:rsidRDefault="00C95ABA" w:rsidP="00C95ABA">
            <w:pPr>
              <w:ind w:firstLine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A93229">
              <w:rPr>
                <w:rFonts w:eastAsia="Calibri" w:cs="Arial"/>
                <w:sz w:val="22"/>
                <w:szCs w:val="22"/>
                <w:lang w:eastAsia="en-US"/>
              </w:rPr>
              <w:t xml:space="preserve">při </w:t>
            </w:r>
            <w:r w:rsidR="000579BD">
              <w:rPr>
                <w:rFonts w:eastAsia="Calibri" w:cs="Arial"/>
                <w:sz w:val="22"/>
                <w:szCs w:val="22"/>
                <w:lang w:eastAsia="en-US"/>
              </w:rPr>
              <w:t>oživení a programování EPS</w:t>
            </w:r>
          </w:p>
        </w:tc>
      </w:tr>
      <w:tr w:rsidR="004A40C7" w14:paraId="07D47F6F" w14:textId="77777777" w:rsidTr="00C95ABA">
        <w:tc>
          <w:tcPr>
            <w:tcW w:w="3227" w:type="dxa"/>
            <w:vAlign w:val="center"/>
          </w:tcPr>
          <w:p w14:paraId="4776C91F" w14:textId="65B9A556" w:rsidR="004A40C7" w:rsidRDefault="004A40C7" w:rsidP="004A40C7">
            <w:pPr>
              <w:ind w:firstLine="0"/>
              <w:jc w:val="left"/>
              <w:rPr>
                <w:rFonts w:eastAsia="Calibri" w:cs="Arial"/>
                <w:sz w:val="22"/>
                <w:szCs w:val="22"/>
                <w:lang w:eastAsia="en-US"/>
              </w:rPr>
            </w:pPr>
            <w:r w:rsidRPr="00050B3F">
              <w:rPr>
                <w:rFonts w:eastAsia="Calibri" w:cs="Arial"/>
                <w:sz w:val="22"/>
                <w:szCs w:val="22"/>
                <w:lang w:eastAsia="en-US"/>
              </w:rPr>
              <w:t>Počet technických pracovníků</w:t>
            </w:r>
          </w:p>
        </w:tc>
        <w:tc>
          <w:tcPr>
            <w:tcW w:w="709" w:type="dxa"/>
            <w:vAlign w:val="center"/>
          </w:tcPr>
          <w:p w14:paraId="330E8560" w14:textId="76843743" w:rsidR="004A40C7" w:rsidRDefault="0032010E" w:rsidP="004A40C7">
            <w:pPr>
              <w:ind w:firstLine="0"/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75" w:type="dxa"/>
            <w:vAlign w:val="center"/>
          </w:tcPr>
          <w:p w14:paraId="4F1F88EB" w14:textId="77777777" w:rsidR="004A40C7" w:rsidRDefault="004A40C7" w:rsidP="004A40C7">
            <w:pPr>
              <w:ind w:firstLine="0"/>
              <w:jc w:val="left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</w:tbl>
    <w:p w14:paraId="7B667C91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</w:p>
    <w:p w14:paraId="25C5B57F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Skladové plochy</w:t>
      </w:r>
    </w:p>
    <w:p w14:paraId="2CD0957D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Materiál pro stavbu bude na staveništi skladován v předem připravených místnostech, které určí dodavateli stavby majitel objektu. Tyto skladovací plochy nebudou bránit plynulosti výstavby ani provozu areálu a budou v maximální možné míre umožnovat snadnou obsluhu.</w:t>
      </w:r>
    </w:p>
    <w:p w14:paraId="5903B9C5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</w:p>
    <w:p w14:paraId="7EFAA0D7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Osvětlení staveniště</w:t>
      </w:r>
    </w:p>
    <w:p w14:paraId="6FF955FB" w14:textId="1C730D83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K osvětlení staveniště bude využito stávajícího osvětlení v</w:t>
      </w:r>
      <w:r w:rsidR="0058467C">
        <w:rPr>
          <w:rFonts w:eastAsia="Calibri" w:cs="Arial"/>
          <w:sz w:val="22"/>
          <w:szCs w:val="22"/>
          <w:lang w:eastAsia="en-US"/>
        </w:rPr>
        <w:t> objektu TF ČZU</w:t>
      </w:r>
      <w:r w:rsidR="003D117A">
        <w:rPr>
          <w:rFonts w:eastAsia="Calibri" w:cs="Arial"/>
          <w:sz w:val="22"/>
          <w:szCs w:val="22"/>
          <w:lang w:eastAsia="en-US"/>
        </w:rPr>
        <w:t>, případně bude osvětlení doplněno o přenosná stavební svítidla.</w:t>
      </w:r>
    </w:p>
    <w:p w14:paraId="4B648461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 </w:t>
      </w:r>
    </w:p>
    <w:p w14:paraId="77A8F03E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Horizontální a vertikální doprava na staveništi</w:t>
      </w:r>
    </w:p>
    <w:p w14:paraId="27156A8B" w14:textId="04DA12B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Horizontální doprava bude zajištěna pomocí osobních</w:t>
      </w:r>
      <w:r w:rsidR="003D117A">
        <w:rPr>
          <w:rFonts w:eastAsia="Calibri" w:cs="Arial"/>
          <w:sz w:val="22"/>
          <w:szCs w:val="22"/>
          <w:lang w:eastAsia="en-US"/>
        </w:rPr>
        <w:t xml:space="preserve"> a lehkých užitkových automobilů. </w:t>
      </w:r>
    </w:p>
    <w:p w14:paraId="705EF2C6" w14:textId="77777777" w:rsidR="003D117A" w:rsidRDefault="003D117A" w:rsidP="003D117A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</w:p>
    <w:p w14:paraId="05106251" w14:textId="5307E166" w:rsidR="003D117A" w:rsidRPr="00A93229" w:rsidRDefault="003D117A" w:rsidP="003D117A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Použitá mechanizace</w:t>
      </w:r>
    </w:p>
    <w:p w14:paraId="60986FDA" w14:textId="6E59936D" w:rsidR="003D117A" w:rsidRPr="00A93229" w:rsidRDefault="0032010E" w:rsidP="003D117A">
      <w:pPr>
        <w:ind w:firstLine="708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>Osobní a lehký užitkový automobil</w:t>
      </w:r>
      <w:r w:rsidR="003D117A" w:rsidRPr="003D117A">
        <w:rPr>
          <w:rFonts w:eastAsia="Calibri" w:cs="Arial"/>
          <w:sz w:val="22"/>
          <w:szCs w:val="22"/>
          <w:lang w:eastAsia="en-US"/>
        </w:rPr>
        <w:t>, drobné mechanizace a nástroje</w:t>
      </w:r>
    </w:p>
    <w:p w14:paraId="7BA51F40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</w:p>
    <w:p w14:paraId="08ACC267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Parkovací plochy</w:t>
      </w:r>
    </w:p>
    <w:p w14:paraId="66AAAF79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Parkování vozidel zaměstnanců stavby je uvažováno na parkovacích plochách vyhrazených pro stavbu investorem.</w:t>
      </w:r>
    </w:p>
    <w:p w14:paraId="3D1AAECA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</w:p>
    <w:p w14:paraId="43B0628F" w14:textId="2EF11694" w:rsidR="00A93229" w:rsidRPr="00A93229" w:rsidRDefault="00A93229" w:rsidP="00A93229">
      <w:pPr>
        <w:pStyle w:val="Nadpis3"/>
        <w:rPr>
          <w:rFonts w:eastAsia="Calibri"/>
          <w:lang w:eastAsia="en-US"/>
        </w:rPr>
      </w:pPr>
      <w:bookmarkStart w:id="12" w:name="_Toc64223894"/>
      <w:r>
        <w:rPr>
          <w:rFonts w:eastAsia="Calibri"/>
          <w:lang w:eastAsia="en-US"/>
        </w:rPr>
        <w:t>S</w:t>
      </w:r>
      <w:r w:rsidRPr="00A93229">
        <w:rPr>
          <w:rFonts w:eastAsia="Calibri"/>
          <w:lang w:eastAsia="en-US"/>
        </w:rPr>
        <w:t>tanovení podmínek pro provádění stavby z hlediska BOZP, plán bezpečnosti a BOZP na staveništi podle zákona o zajištění dalších podmínek BOZP</w:t>
      </w:r>
      <w:bookmarkEnd w:id="12"/>
    </w:p>
    <w:p w14:paraId="60C1E65B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Při provádění prací na staveništi je třeba dodržovat pravidla BOZP, včetně zákonných požadavků, ustanovení norem (ČSN), bezpečnostních a hygienických předpisů platných v době provádění stavby.</w:t>
      </w:r>
    </w:p>
    <w:p w14:paraId="09AF2C2B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</w:p>
    <w:p w14:paraId="203E31CF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Základní legislativní předpisy:</w:t>
      </w:r>
    </w:p>
    <w:p w14:paraId="0D0990EB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Zákon č. 262/2006 Sb., zákoník práce</w:t>
      </w:r>
    </w:p>
    <w:p w14:paraId="43093C1F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</w:t>
      </w:r>
    </w:p>
    <w:p w14:paraId="5454464E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Nařízení vlády č. 591/2006Sb., o bližších minimálních požadavcích na bezpečnost a ochranu zdraví při práci na staveništích</w:t>
      </w:r>
    </w:p>
    <w:p w14:paraId="4019FE65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Nařízení vlády č. 592/2006 Sb., o podmínkách akreditace a provádění zkoušek odborné způsobilosti</w:t>
      </w:r>
    </w:p>
    <w:p w14:paraId="40413D49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Nařízení vlády č. 362/2005 Sb., o bližších požadavcích na bezpečnost a ochranu zdraví při práci na pracovištích s nebezpečím pádu z výšky nebo do hloubky</w:t>
      </w:r>
    </w:p>
    <w:p w14:paraId="21D8F622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Zákon č. 192/1988 Sb. ve znění pozdějších předpisů a v souladu se zákonem č. 185/2001 Sb. o </w:t>
      </w:r>
      <w:proofErr w:type="gramStart"/>
      <w:r w:rsidRPr="00A93229">
        <w:rPr>
          <w:rFonts w:eastAsia="Calibri" w:cs="Arial"/>
          <w:sz w:val="22"/>
          <w:szCs w:val="22"/>
          <w:lang w:eastAsia="en-US"/>
        </w:rPr>
        <w:t>odpadech - manipulace</w:t>
      </w:r>
      <w:proofErr w:type="gramEnd"/>
      <w:r w:rsidRPr="00A93229">
        <w:rPr>
          <w:rFonts w:eastAsia="Calibri" w:cs="Arial"/>
          <w:sz w:val="22"/>
          <w:szCs w:val="22"/>
          <w:lang w:eastAsia="en-US"/>
        </w:rPr>
        <w:t xml:space="preserve"> se zdraví škodlivými látkami</w:t>
      </w:r>
    </w:p>
    <w:p w14:paraId="62A7DA10" w14:textId="28651149" w:rsidR="00A93229" w:rsidRPr="00A93229" w:rsidRDefault="00A93229" w:rsidP="00A93229">
      <w:pPr>
        <w:pStyle w:val="Nadpis3"/>
        <w:rPr>
          <w:rFonts w:eastAsia="Calibri"/>
          <w:lang w:eastAsia="en-US"/>
        </w:rPr>
      </w:pPr>
      <w:bookmarkStart w:id="13" w:name="_Toc64223895"/>
      <w:r>
        <w:rPr>
          <w:rFonts w:eastAsia="Calibri"/>
          <w:lang w:eastAsia="en-US"/>
        </w:rPr>
        <w:lastRenderedPageBreak/>
        <w:t>P</w:t>
      </w:r>
      <w:r w:rsidRPr="00A93229">
        <w:rPr>
          <w:rFonts w:eastAsia="Calibri"/>
          <w:lang w:eastAsia="en-US"/>
        </w:rPr>
        <w:t>odmínky pro ochranu životního prostředí při výstavbě</w:t>
      </w:r>
      <w:bookmarkEnd w:id="13"/>
    </w:p>
    <w:p w14:paraId="5C6573E6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Problematiku jako celek řeší zákon č. 100/2001 Sb., o posuzování vlivu na životní prostředí. Zákon upravuje posuzování vlivu připravovaných staveb, jejich změn a změn v užívání, činností, technologií, rozvojových koncepcí a programů a výrobků na životní prostředí.</w:t>
      </w:r>
    </w:p>
    <w:p w14:paraId="3B1C2176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Při provádění přípravných prací budou respektovány všechny hygienické předpisy (zejména hlučnost a prašnost). Při odjezdu techniky ze stavby musí dodavatel dbát na její očištění před vjezdem na veřejné komunikace.</w:t>
      </w:r>
    </w:p>
    <w:p w14:paraId="413C7CB7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</w:p>
    <w:p w14:paraId="488951F2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Prašnost</w:t>
      </w:r>
    </w:p>
    <w:p w14:paraId="5719861B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V průběhu provádění stavebních prací je zhotovitel povinen provádět opatření ke snížení prašnosti.</w:t>
      </w:r>
    </w:p>
    <w:p w14:paraId="093AA7CF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</w:p>
    <w:p w14:paraId="2A445631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Odpady</w:t>
      </w:r>
    </w:p>
    <w:p w14:paraId="1AAB4CCD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V průběhu výstavby musí zhotovitel dodržovat zejména ustanovení uvedených zákonů a zákonných opatření:</w:t>
      </w:r>
    </w:p>
    <w:p w14:paraId="38AE1463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Zákon č. 111/1994, o silniční dopravě ve znění pozdějších předpisů;</w:t>
      </w:r>
    </w:p>
    <w:p w14:paraId="0950F17C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Zákon č. 185/2001, o odpadech ve znění pozdějších předpisů;</w:t>
      </w:r>
    </w:p>
    <w:p w14:paraId="014CDB85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Vyhláška MŽP a MZ č. 376/2001, o hodnocení nebezpečných vlastností odpadu ve znění pozdějších předpisů;</w:t>
      </w:r>
    </w:p>
    <w:p w14:paraId="7C8E3D01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Vyhláška MŽP č. 381/2001, kterou se stanoví Katalog odpadu, Seznam nebezpečných odpadů a seznamy odpadu a státu pro účely vývozu, dovozu a tranzitu odpadu a postup při udělování souhlasu k vývozu, dovozu a tranzitu odpadu (Katalog odpadu) ve znění pozdějších předpisů;</w:t>
      </w:r>
    </w:p>
    <w:p w14:paraId="77C73856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Vyhláška MŽP č. 383/2001, o podrobnostech nakládání s odpady ve znění pozdějších předpisů;</w:t>
      </w:r>
    </w:p>
    <w:p w14:paraId="30C9330E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Nařízení vlády č. 197/2003, o Plánu odpadového hospodářství ČR</w:t>
      </w:r>
    </w:p>
    <w:p w14:paraId="31B864A6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</w:p>
    <w:p w14:paraId="09F9EF80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Povinnosti p</w:t>
      </w:r>
      <w:r w:rsidRPr="0058467C">
        <w:rPr>
          <w:rFonts w:eastAsia="Calibri" w:cs="Arial"/>
          <w:b/>
          <w:bCs/>
          <w:sz w:val="22"/>
          <w:szCs w:val="22"/>
          <w:lang w:eastAsia="en-US"/>
        </w:rPr>
        <w:t>ů</w:t>
      </w:r>
      <w:r w:rsidRPr="00A93229">
        <w:rPr>
          <w:rFonts w:eastAsia="Calibri" w:cs="Arial"/>
          <w:b/>
          <w:bCs/>
          <w:sz w:val="22"/>
          <w:szCs w:val="22"/>
          <w:lang w:eastAsia="en-US"/>
        </w:rPr>
        <w:t>vodce odpadu</w:t>
      </w:r>
    </w:p>
    <w:p w14:paraId="5465C802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Nakládání s odpady původcem odpadu v souladu se zákonem č. 185/2001. Původce odpadu, podle § 2 odstavce 12 zákona, je povinen odpady zařazovat podle Katalogu odpadu. Nelze-li odpady využít, potom je potřeba zajistit zneškodnění odpadu. Dále je podle §5 povinen odpad třídit a kontrolovat, zda odpad nemá některou z nebezpečných vlastností. Původce odpadu je povinen vést evidenci o množství a způsobu nakládání s odpadem. Způsob vedení evidence je stanoven § 20 zákona. Původce odpadu je zodpovědný za nakládání s odpady do doby, než jsou předány oprávněné osobě.</w:t>
      </w:r>
    </w:p>
    <w:p w14:paraId="5FB6CBA4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</w:p>
    <w:p w14:paraId="02AF4765" w14:textId="77777777" w:rsidR="00A93229" w:rsidRPr="00A93229" w:rsidRDefault="00A93229" w:rsidP="00A93229">
      <w:pPr>
        <w:ind w:firstLine="0"/>
        <w:rPr>
          <w:rFonts w:eastAsia="Calibri" w:cs="Arial"/>
          <w:b/>
          <w:bCs/>
          <w:sz w:val="22"/>
          <w:szCs w:val="22"/>
          <w:lang w:eastAsia="en-US"/>
        </w:rPr>
      </w:pPr>
      <w:r w:rsidRPr="00A93229">
        <w:rPr>
          <w:rFonts w:eastAsia="Calibri" w:cs="Arial"/>
          <w:b/>
          <w:bCs/>
          <w:sz w:val="22"/>
          <w:szCs w:val="22"/>
          <w:lang w:eastAsia="en-US"/>
        </w:rPr>
        <w:t>Odpady vzniklé během stavby</w:t>
      </w:r>
    </w:p>
    <w:p w14:paraId="1952A7FD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Odpady vzniklé během stavby budou likvidovány v jejím průběhu a skončí před jejím předáním do provozu. Hospodaření s odpady na plochách zařízení staveniště bude v souladu s platnými bezpečnostními předpisy včetně manipulace s nebezpečnými látkami. Při provozování stavebních strojů je zapotřebí dbát na jejich technický stav pro snížení úkapu oleje a ostatních technologických kapalin.</w:t>
      </w:r>
    </w:p>
    <w:p w14:paraId="13035488" w14:textId="77777777" w:rsidR="00A93229" w:rsidRPr="00A93229" w:rsidRDefault="00A93229" w:rsidP="00A93229">
      <w:pPr>
        <w:ind w:firstLine="708"/>
        <w:rPr>
          <w:rFonts w:eastAsia="Calibri" w:cs="Arial"/>
          <w:sz w:val="22"/>
          <w:szCs w:val="22"/>
          <w:lang w:eastAsia="en-US"/>
        </w:rPr>
      </w:pPr>
    </w:p>
    <w:p w14:paraId="01CE91B1" w14:textId="77777777" w:rsidR="00A93229" w:rsidRPr="00A93229" w:rsidRDefault="00A93229" w:rsidP="00A93229">
      <w:pPr>
        <w:ind w:firstLine="708"/>
        <w:rPr>
          <w:rFonts w:eastAsia="Calibri" w:cs="Arial"/>
          <w:i/>
          <w:iCs/>
          <w:sz w:val="22"/>
          <w:szCs w:val="22"/>
          <w:lang w:eastAsia="en-US"/>
        </w:rPr>
      </w:pPr>
      <w:r w:rsidRPr="00A93229">
        <w:rPr>
          <w:rFonts w:eastAsia="Calibri" w:cs="Arial"/>
          <w:i/>
          <w:iCs/>
          <w:sz w:val="22"/>
          <w:szCs w:val="22"/>
          <w:lang w:eastAsia="en-US"/>
        </w:rPr>
        <w:t>O</w:t>
      </w:r>
      <w:r w:rsidRPr="00A93229">
        <w:rPr>
          <w:rFonts w:eastAsia="Calibri" w:cs="Arial"/>
          <w:sz w:val="22"/>
          <w:szCs w:val="22"/>
          <w:lang w:eastAsia="en-US"/>
        </w:rPr>
        <w:t>č</w:t>
      </w:r>
      <w:r w:rsidRPr="00A93229">
        <w:rPr>
          <w:rFonts w:eastAsia="Calibri" w:cs="Arial"/>
          <w:i/>
          <w:iCs/>
          <w:sz w:val="22"/>
          <w:szCs w:val="22"/>
          <w:lang w:eastAsia="en-US"/>
        </w:rPr>
        <w:t>ekávané druhy vznikajících odpad</w:t>
      </w:r>
      <w:r w:rsidRPr="00A93229">
        <w:rPr>
          <w:rFonts w:eastAsia="Calibri" w:cs="Arial"/>
          <w:sz w:val="22"/>
          <w:szCs w:val="22"/>
          <w:lang w:eastAsia="en-US"/>
        </w:rPr>
        <w:t xml:space="preserve">u </w:t>
      </w:r>
      <w:r w:rsidRPr="00A93229">
        <w:rPr>
          <w:rFonts w:eastAsia="Calibri" w:cs="Arial"/>
          <w:i/>
          <w:iCs/>
          <w:sz w:val="22"/>
          <w:szCs w:val="22"/>
          <w:lang w:eastAsia="en-US"/>
        </w:rPr>
        <w:t>b</w:t>
      </w:r>
      <w:r w:rsidRPr="00A93229">
        <w:rPr>
          <w:rFonts w:eastAsia="Calibri" w:cs="Arial"/>
          <w:sz w:val="22"/>
          <w:szCs w:val="22"/>
          <w:lang w:eastAsia="en-US"/>
        </w:rPr>
        <w:t>ě</w:t>
      </w:r>
      <w:r w:rsidRPr="00A93229">
        <w:rPr>
          <w:rFonts w:eastAsia="Calibri" w:cs="Arial"/>
          <w:i/>
          <w:iCs/>
          <w:sz w:val="22"/>
          <w:szCs w:val="22"/>
          <w:lang w:eastAsia="en-US"/>
        </w:rPr>
        <w:t>hem výstavby</w:t>
      </w:r>
    </w:p>
    <w:p w14:paraId="6CB7F430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Papírové a lepenkové obaly </w:t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  <w:t xml:space="preserve">O </w:t>
      </w:r>
      <w:r w:rsidRPr="00A93229">
        <w:rPr>
          <w:rFonts w:eastAsia="Calibri" w:cs="Arial"/>
          <w:sz w:val="22"/>
          <w:szCs w:val="22"/>
          <w:lang w:eastAsia="en-US"/>
        </w:rPr>
        <w:tab/>
        <w:t>15 01 01</w:t>
      </w:r>
    </w:p>
    <w:p w14:paraId="681FBAD1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Plastové obaly </w:t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  <w:t xml:space="preserve">O </w:t>
      </w:r>
      <w:r w:rsidRPr="00A93229">
        <w:rPr>
          <w:rFonts w:eastAsia="Calibri" w:cs="Arial"/>
          <w:sz w:val="22"/>
          <w:szCs w:val="22"/>
          <w:lang w:eastAsia="en-US"/>
        </w:rPr>
        <w:tab/>
        <w:t>15 01 02</w:t>
      </w:r>
    </w:p>
    <w:p w14:paraId="244ECB8E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Sklo </w:t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  <w:t xml:space="preserve">O </w:t>
      </w:r>
      <w:r w:rsidRPr="00A93229">
        <w:rPr>
          <w:rFonts w:eastAsia="Calibri" w:cs="Arial"/>
          <w:sz w:val="22"/>
          <w:szCs w:val="22"/>
          <w:lang w:eastAsia="en-US"/>
        </w:rPr>
        <w:tab/>
        <w:t>17 02 02</w:t>
      </w:r>
    </w:p>
    <w:p w14:paraId="7DE3C213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Plasty </w:t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  <w:t xml:space="preserve">O </w:t>
      </w:r>
      <w:r w:rsidRPr="00A93229">
        <w:rPr>
          <w:rFonts w:eastAsia="Calibri" w:cs="Arial"/>
          <w:sz w:val="22"/>
          <w:szCs w:val="22"/>
          <w:lang w:eastAsia="en-US"/>
        </w:rPr>
        <w:tab/>
        <w:t>17 02 03</w:t>
      </w:r>
    </w:p>
    <w:p w14:paraId="075DB5D1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Směsné kovy </w:t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  <w:t xml:space="preserve">O </w:t>
      </w:r>
      <w:r w:rsidRPr="00A93229">
        <w:rPr>
          <w:rFonts w:eastAsia="Calibri" w:cs="Arial"/>
          <w:sz w:val="22"/>
          <w:szCs w:val="22"/>
          <w:lang w:eastAsia="en-US"/>
        </w:rPr>
        <w:tab/>
        <w:t>17 04 07</w:t>
      </w:r>
    </w:p>
    <w:p w14:paraId="3114C37B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Kabely obsahující ropné látky, uhelný dehet a jiné nebezpečné látky </w:t>
      </w:r>
      <w:r w:rsidRPr="00A93229">
        <w:rPr>
          <w:rFonts w:eastAsia="Calibri" w:cs="Arial"/>
          <w:sz w:val="22"/>
          <w:szCs w:val="22"/>
          <w:lang w:eastAsia="en-US"/>
        </w:rPr>
        <w:tab/>
        <w:t xml:space="preserve">N </w:t>
      </w:r>
      <w:r w:rsidRPr="00A93229">
        <w:rPr>
          <w:rFonts w:eastAsia="Calibri" w:cs="Arial"/>
          <w:sz w:val="22"/>
          <w:szCs w:val="22"/>
          <w:lang w:eastAsia="en-US"/>
        </w:rPr>
        <w:tab/>
        <w:t>17 04 10</w:t>
      </w:r>
    </w:p>
    <w:p w14:paraId="049C1423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Kabely neuvedené pod 17 01 10 </w:t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  <w:t xml:space="preserve">O </w:t>
      </w:r>
      <w:r w:rsidRPr="00A93229">
        <w:rPr>
          <w:rFonts w:eastAsia="Calibri" w:cs="Arial"/>
          <w:sz w:val="22"/>
          <w:szCs w:val="22"/>
          <w:lang w:eastAsia="en-US"/>
        </w:rPr>
        <w:tab/>
        <w:t>17 04 11</w:t>
      </w:r>
    </w:p>
    <w:p w14:paraId="72BD3D02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Izolační materiály neuvedené pod </w:t>
      </w:r>
      <w:proofErr w:type="spellStart"/>
      <w:r w:rsidRPr="00A93229">
        <w:rPr>
          <w:rFonts w:eastAsia="Calibri" w:cs="Arial"/>
          <w:sz w:val="22"/>
          <w:szCs w:val="22"/>
          <w:lang w:eastAsia="en-US"/>
        </w:rPr>
        <w:t>císly</w:t>
      </w:r>
      <w:proofErr w:type="spellEnd"/>
      <w:r w:rsidRPr="00A93229">
        <w:rPr>
          <w:rFonts w:eastAsia="Calibri" w:cs="Arial"/>
          <w:sz w:val="22"/>
          <w:szCs w:val="22"/>
          <w:lang w:eastAsia="en-US"/>
        </w:rPr>
        <w:t xml:space="preserve"> 17 06 01 a 17 06 03 </w:t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  <w:t xml:space="preserve">O </w:t>
      </w:r>
      <w:r w:rsidRPr="00A93229">
        <w:rPr>
          <w:rFonts w:eastAsia="Calibri" w:cs="Arial"/>
          <w:sz w:val="22"/>
          <w:szCs w:val="22"/>
          <w:lang w:eastAsia="en-US"/>
        </w:rPr>
        <w:tab/>
        <w:t>17 06 04</w:t>
      </w:r>
    </w:p>
    <w:p w14:paraId="60DA5BB4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Jiné stavební a demoliční odpady (včetně směsných stavebních a demoličních odpadu) obsahující nebezpečné látky </w:t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  <w:t xml:space="preserve">N </w:t>
      </w:r>
      <w:r w:rsidRPr="00A93229">
        <w:rPr>
          <w:rFonts w:eastAsia="Calibri" w:cs="Arial"/>
          <w:sz w:val="22"/>
          <w:szCs w:val="22"/>
          <w:lang w:eastAsia="en-US"/>
        </w:rPr>
        <w:tab/>
        <w:t>17 09 03</w:t>
      </w:r>
    </w:p>
    <w:p w14:paraId="33FCEA79" w14:textId="6BD63A1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lastRenderedPageBreak/>
        <w:t xml:space="preserve">Směsný stavební a demoliční odpady neuvedené pod čísly 17 09 01, 17 09 02 </w:t>
      </w:r>
      <w:r w:rsidR="003D117A">
        <w:rPr>
          <w:rFonts w:eastAsia="Calibri" w:cs="Arial"/>
          <w:sz w:val="22"/>
          <w:szCs w:val="22"/>
          <w:lang w:eastAsia="en-US"/>
        </w:rPr>
        <w:t>a</w:t>
      </w:r>
      <w:r w:rsidRPr="00A93229">
        <w:rPr>
          <w:rFonts w:eastAsia="Calibri" w:cs="Arial"/>
          <w:sz w:val="22"/>
          <w:szCs w:val="22"/>
          <w:lang w:eastAsia="en-US"/>
        </w:rPr>
        <w:t xml:space="preserve"> 17 09 03</w:t>
      </w:r>
    </w:p>
    <w:p w14:paraId="08BBF4E2" w14:textId="77777777" w:rsidR="00A93229" w:rsidRPr="00A93229" w:rsidRDefault="00A93229" w:rsidP="00A93229">
      <w:pPr>
        <w:ind w:left="6372"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O </w:t>
      </w:r>
      <w:r w:rsidRPr="00A93229">
        <w:rPr>
          <w:rFonts w:eastAsia="Calibri" w:cs="Arial"/>
          <w:sz w:val="22"/>
          <w:szCs w:val="22"/>
          <w:lang w:eastAsia="en-US"/>
        </w:rPr>
        <w:tab/>
        <w:t>17 09 04</w:t>
      </w:r>
    </w:p>
    <w:p w14:paraId="2DAE3C2C" w14:textId="77777777" w:rsidR="00A93229" w:rsidRPr="00A93229" w:rsidRDefault="00A93229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 xml:space="preserve">Směsný komunální odpad </w:t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</w:r>
      <w:r w:rsidRPr="00A93229">
        <w:rPr>
          <w:rFonts w:eastAsia="Calibri" w:cs="Arial"/>
          <w:sz w:val="22"/>
          <w:szCs w:val="22"/>
          <w:lang w:eastAsia="en-US"/>
        </w:rPr>
        <w:tab/>
        <w:t xml:space="preserve">O </w:t>
      </w:r>
      <w:r w:rsidRPr="00A93229">
        <w:rPr>
          <w:rFonts w:eastAsia="Calibri" w:cs="Arial"/>
          <w:sz w:val="22"/>
          <w:szCs w:val="22"/>
          <w:lang w:eastAsia="en-US"/>
        </w:rPr>
        <w:tab/>
        <w:t>20 03 01</w:t>
      </w:r>
    </w:p>
    <w:p w14:paraId="20B1CF62" w14:textId="0EEE7789" w:rsidR="003D117A" w:rsidRPr="003D117A" w:rsidRDefault="003D117A" w:rsidP="003D117A">
      <w:pPr>
        <w:ind w:firstLine="0"/>
        <w:rPr>
          <w:rFonts w:eastAsia="Calibri" w:cs="Arial"/>
          <w:sz w:val="22"/>
          <w:szCs w:val="22"/>
          <w:lang w:eastAsia="en-US"/>
        </w:rPr>
      </w:pPr>
      <w:r w:rsidRPr="003D117A">
        <w:rPr>
          <w:rFonts w:eastAsia="Calibri" w:cs="Arial"/>
          <w:sz w:val="22"/>
          <w:szCs w:val="22"/>
          <w:lang w:eastAsia="en-US"/>
        </w:rPr>
        <w:t>Sm</w:t>
      </w:r>
      <w:r>
        <w:rPr>
          <w:rFonts w:eastAsia="Calibri" w:cs="Arial"/>
          <w:sz w:val="22"/>
          <w:szCs w:val="22"/>
          <w:lang w:eastAsia="en-US"/>
        </w:rPr>
        <w:t>ě</w:t>
      </w:r>
      <w:r w:rsidRPr="003D117A">
        <w:rPr>
          <w:rFonts w:eastAsia="Calibri" w:cs="Arial"/>
          <w:sz w:val="22"/>
          <w:szCs w:val="22"/>
          <w:lang w:eastAsia="en-US"/>
        </w:rPr>
        <w:t>si nebo odd</w:t>
      </w:r>
      <w:r>
        <w:rPr>
          <w:rFonts w:eastAsia="Calibri" w:cs="Arial"/>
          <w:sz w:val="22"/>
          <w:szCs w:val="22"/>
          <w:lang w:eastAsia="en-US"/>
        </w:rPr>
        <w:t>ě</w:t>
      </w:r>
      <w:r w:rsidRPr="003D117A">
        <w:rPr>
          <w:rFonts w:eastAsia="Calibri" w:cs="Arial"/>
          <w:sz w:val="22"/>
          <w:szCs w:val="22"/>
          <w:lang w:eastAsia="en-US"/>
        </w:rPr>
        <w:t>len</w:t>
      </w:r>
      <w:r>
        <w:rPr>
          <w:rFonts w:eastAsia="Calibri" w:cs="Arial"/>
          <w:sz w:val="22"/>
          <w:szCs w:val="22"/>
          <w:lang w:eastAsia="en-US"/>
        </w:rPr>
        <w:t>é</w:t>
      </w:r>
      <w:r w:rsidRPr="003D117A">
        <w:rPr>
          <w:rFonts w:eastAsia="Calibri" w:cs="Arial"/>
          <w:sz w:val="22"/>
          <w:szCs w:val="22"/>
          <w:lang w:eastAsia="en-US"/>
        </w:rPr>
        <w:t xml:space="preserve"> frakce betonu, cihel, tašek a keramických výrobku neuvedené</w:t>
      </w:r>
    </w:p>
    <w:p w14:paraId="4FE2568F" w14:textId="40215EB7" w:rsidR="003D117A" w:rsidRDefault="003D117A" w:rsidP="003D117A">
      <w:pPr>
        <w:ind w:firstLine="0"/>
        <w:rPr>
          <w:rFonts w:eastAsia="Calibri" w:cs="Arial"/>
          <w:sz w:val="22"/>
          <w:szCs w:val="22"/>
          <w:lang w:eastAsia="en-US"/>
        </w:rPr>
      </w:pPr>
      <w:r w:rsidRPr="003D117A">
        <w:rPr>
          <w:rFonts w:eastAsia="Calibri" w:cs="Arial"/>
          <w:sz w:val="22"/>
          <w:szCs w:val="22"/>
          <w:lang w:eastAsia="en-US"/>
        </w:rPr>
        <w:t xml:space="preserve">pod </w:t>
      </w:r>
      <w:r>
        <w:rPr>
          <w:rFonts w:eastAsia="Calibri" w:cs="Arial"/>
          <w:sz w:val="22"/>
          <w:szCs w:val="22"/>
          <w:lang w:eastAsia="en-US"/>
        </w:rPr>
        <w:t>č</w:t>
      </w:r>
      <w:r w:rsidRPr="003D117A">
        <w:rPr>
          <w:rFonts w:eastAsia="Calibri" w:cs="Arial"/>
          <w:sz w:val="22"/>
          <w:szCs w:val="22"/>
          <w:lang w:eastAsia="en-US"/>
        </w:rPr>
        <w:t>íslem 17 01 06</w:t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>
        <w:rPr>
          <w:rFonts w:eastAsia="Calibri" w:cs="Arial"/>
          <w:sz w:val="22"/>
          <w:szCs w:val="22"/>
          <w:lang w:eastAsia="en-US"/>
        </w:rPr>
        <w:tab/>
      </w:r>
      <w:r w:rsidRPr="003D117A">
        <w:rPr>
          <w:rFonts w:eastAsia="Calibri" w:cs="Arial"/>
          <w:sz w:val="22"/>
          <w:szCs w:val="22"/>
          <w:lang w:eastAsia="en-US"/>
        </w:rPr>
        <w:t xml:space="preserve">O </w:t>
      </w:r>
      <w:r>
        <w:rPr>
          <w:rFonts w:eastAsia="Calibri" w:cs="Arial"/>
          <w:sz w:val="22"/>
          <w:szCs w:val="22"/>
          <w:lang w:eastAsia="en-US"/>
        </w:rPr>
        <w:tab/>
      </w:r>
      <w:r w:rsidRPr="003D117A">
        <w:rPr>
          <w:rFonts w:eastAsia="Calibri" w:cs="Arial"/>
          <w:sz w:val="22"/>
          <w:szCs w:val="22"/>
          <w:lang w:eastAsia="en-US"/>
        </w:rPr>
        <w:t>17 01 07</w:t>
      </w:r>
    </w:p>
    <w:p w14:paraId="0B767D65" w14:textId="6EAA9B63" w:rsidR="003D117A" w:rsidRDefault="003D117A" w:rsidP="00A93229">
      <w:pPr>
        <w:ind w:firstLine="0"/>
        <w:rPr>
          <w:rFonts w:eastAsia="Calibri" w:cs="Arial"/>
          <w:sz w:val="22"/>
          <w:szCs w:val="22"/>
          <w:lang w:eastAsia="en-US"/>
        </w:rPr>
      </w:pPr>
      <w:r w:rsidRPr="003D117A">
        <w:rPr>
          <w:rFonts w:eastAsia="Calibri" w:cs="Arial"/>
          <w:sz w:val="22"/>
          <w:szCs w:val="22"/>
          <w:lang w:eastAsia="en-US"/>
        </w:rPr>
        <w:t xml:space="preserve">Stavební materiály na bázi sádry neuvedené pod </w:t>
      </w:r>
      <w:proofErr w:type="spellStart"/>
      <w:r w:rsidRPr="003D117A">
        <w:rPr>
          <w:rFonts w:eastAsia="Calibri" w:cs="Arial"/>
          <w:sz w:val="22"/>
          <w:szCs w:val="22"/>
          <w:lang w:eastAsia="en-US"/>
        </w:rPr>
        <w:t>císlem</w:t>
      </w:r>
      <w:proofErr w:type="spellEnd"/>
      <w:r w:rsidRPr="003D117A">
        <w:rPr>
          <w:rFonts w:eastAsia="Calibri" w:cs="Arial"/>
          <w:sz w:val="22"/>
          <w:szCs w:val="22"/>
          <w:lang w:eastAsia="en-US"/>
        </w:rPr>
        <w:t xml:space="preserve"> 17 08 01 </w:t>
      </w:r>
      <w:r>
        <w:rPr>
          <w:rFonts w:eastAsia="Calibri" w:cs="Arial"/>
          <w:sz w:val="22"/>
          <w:szCs w:val="22"/>
          <w:lang w:eastAsia="en-US"/>
        </w:rPr>
        <w:tab/>
      </w:r>
      <w:r w:rsidRPr="003D117A">
        <w:rPr>
          <w:rFonts w:eastAsia="Calibri" w:cs="Arial"/>
          <w:sz w:val="22"/>
          <w:szCs w:val="22"/>
          <w:lang w:eastAsia="en-US"/>
        </w:rPr>
        <w:t xml:space="preserve">O </w:t>
      </w:r>
      <w:r>
        <w:rPr>
          <w:rFonts w:eastAsia="Calibri" w:cs="Arial"/>
          <w:sz w:val="22"/>
          <w:szCs w:val="22"/>
          <w:lang w:eastAsia="en-US"/>
        </w:rPr>
        <w:tab/>
      </w:r>
      <w:r w:rsidRPr="003D117A">
        <w:rPr>
          <w:rFonts w:eastAsia="Calibri" w:cs="Arial"/>
          <w:sz w:val="22"/>
          <w:szCs w:val="22"/>
          <w:lang w:eastAsia="en-US"/>
        </w:rPr>
        <w:t>17 08 02</w:t>
      </w:r>
    </w:p>
    <w:p w14:paraId="41D6D577" w14:textId="77777777" w:rsidR="003D117A" w:rsidRPr="00A93229" w:rsidRDefault="003D117A" w:rsidP="00A93229">
      <w:pPr>
        <w:ind w:firstLine="0"/>
        <w:rPr>
          <w:rFonts w:eastAsia="Calibri" w:cs="Arial"/>
          <w:sz w:val="22"/>
          <w:szCs w:val="22"/>
          <w:lang w:eastAsia="en-US"/>
        </w:rPr>
      </w:pPr>
    </w:p>
    <w:p w14:paraId="16CB4875" w14:textId="629C362B" w:rsidR="00A93229" w:rsidRPr="00A93229" w:rsidRDefault="00A93229" w:rsidP="00A93229">
      <w:pPr>
        <w:pStyle w:val="Nadpis3"/>
        <w:rPr>
          <w:rFonts w:eastAsia="Calibri"/>
          <w:lang w:eastAsia="en-US"/>
        </w:rPr>
      </w:pPr>
      <w:bookmarkStart w:id="14" w:name="_Toc64223896"/>
      <w:r>
        <w:rPr>
          <w:rFonts w:eastAsia="Calibri"/>
          <w:lang w:eastAsia="en-US"/>
        </w:rPr>
        <w:t>O</w:t>
      </w:r>
      <w:r w:rsidRPr="00A93229">
        <w:rPr>
          <w:rFonts w:eastAsia="Calibri"/>
          <w:lang w:eastAsia="en-US"/>
        </w:rPr>
        <w:t>rientační lhůty výstavby a přehled rozhodujících dílcích termínů:</w:t>
      </w:r>
      <w:bookmarkEnd w:id="14"/>
    </w:p>
    <w:p w14:paraId="26E6A100" w14:textId="65FB0ABF" w:rsidR="00A93229" w:rsidRPr="00A93229" w:rsidRDefault="00A93229" w:rsidP="0058467C">
      <w:pPr>
        <w:ind w:firstLine="708"/>
        <w:rPr>
          <w:rFonts w:eastAsia="Calibri" w:cs="Arial"/>
          <w:sz w:val="22"/>
          <w:szCs w:val="22"/>
          <w:lang w:eastAsia="en-US"/>
        </w:rPr>
      </w:pPr>
      <w:r w:rsidRPr="00A93229">
        <w:rPr>
          <w:rFonts w:eastAsia="Calibri" w:cs="Arial"/>
          <w:sz w:val="22"/>
          <w:szCs w:val="22"/>
          <w:lang w:eastAsia="en-US"/>
        </w:rPr>
        <w:t>Realizace díla bude prováděna v průběhu roku 202</w:t>
      </w:r>
      <w:r w:rsidR="0032010E">
        <w:rPr>
          <w:rFonts w:eastAsia="Calibri" w:cs="Arial"/>
          <w:sz w:val="22"/>
          <w:szCs w:val="22"/>
          <w:lang w:eastAsia="en-US"/>
        </w:rPr>
        <w:t>2</w:t>
      </w:r>
      <w:r w:rsidRPr="00A93229">
        <w:rPr>
          <w:rFonts w:eastAsia="Calibri" w:cs="Arial"/>
          <w:sz w:val="22"/>
          <w:szCs w:val="22"/>
          <w:lang w:eastAsia="en-US"/>
        </w:rPr>
        <w:t xml:space="preserve">, předpokládané zahájení stavby je </w:t>
      </w:r>
      <w:r w:rsidR="0058467C">
        <w:rPr>
          <w:rFonts w:eastAsia="Calibri" w:cs="Arial"/>
          <w:sz w:val="22"/>
          <w:szCs w:val="22"/>
          <w:lang w:eastAsia="en-US"/>
        </w:rPr>
        <w:t>květen</w:t>
      </w:r>
      <w:r w:rsidRPr="00A93229">
        <w:rPr>
          <w:rFonts w:eastAsia="Calibri" w:cs="Arial"/>
          <w:sz w:val="22"/>
          <w:szCs w:val="22"/>
          <w:lang w:eastAsia="en-US"/>
        </w:rPr>
        <w:t xml:space="preserve"> 202</w:t>
      </w:r>
      <w:r w:rsidR="0032010E">
        <w:rPr>
          <w:rFonts w:eastAsia="Calibri" w:cs="Arial"/>
          <w:sz w:val="22"/>
          <w:szCs w:val="22"/>
          <w:lang w:eastAsia="en-US"/>
        </w:rPr>
        <w:t>2</w:t>
      </w:r>
      <w:r w:rsidRPr="00A93229">
        <w:rPr>
          <w:rFonts w:eastAsia="Calibri" w:cs="Arial"/>
          <w:sz w:val="22"/>
          <w:szCs w:val="22"/>
          <w:lang w:eastAsia="en-US"/>
        </w:rPr>
        <w:t>. Rozhodující dílčí termíny budou zvýrazněny v harmonogramu výstavby, který bude investorovi předán realizační firmou před zahájením výstavby.</w:t>
      </w:r>
    </w:p>
    <w:sectPr w:rsidR="00A93229" w:rsidRPr="00A93229" w:rsidSect="000579BD">
      <w:headerReference w:type="default" r:id="rId8"/>
      <w:footerReference w:type="default" r:id="rId9"/>
      <w:pgSz w:w="11906" w:h="16838" w:code="9"/>
      <w:pgMar w:top="1418" w:right="1134" w:bottom="1135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5CDFD" w14:textId="77777777" w:rsidR="00CC035C" w:rsidRDefault="00CC035C">
      <w:r>
        <w:separator/>
      </w:r>
    </w:p>
  </w:endnote>
  <w:endnote w:type="continuationSeparator" w:id="0">
    <w:p w14:paraId="0C63C4D9" w14:textId="77777777" w:rsidR="00CC035C" w:rsidRDefault="00CC0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D1251" w14:textId="2E29EF48" w:rsidR="004F0145" w:rsidRPr="006C39DF" w:rsidRDefault="004F0145" w:rsidP="00731783">
    <w:pPr>
      <w:tabs>
        <w:tab w:val="center" w:pos="4678"/>
        <w:tab w:val="right" w:pos="9072"/>
      </w:tabs>
      <w:ind w:firstLine="0"/>
      <w:rPr>
        <w:sz w:val="14"/>
        <w:szCs w:val="14"/>
      </w:rPr>
    </w:pPr>
    <w:r w:rsidRPr="006C39DF">
      <w:rPr>
        <w:sz w:val="14"/>
        <w:szCs w:val="14"/>
      </w:rPr>
      <w:tab/>
    </w:r>
    <w:r w:rsidRPr="006C39DF">
      <w:rPr>
        <w:sz w:val="14"/>
        <w:szCs w:val="14"/>
      </w:rPr>
      <w:fldChar w:fldCharType="begin"/>
    </w:r>
    <w:r w:rsidRPr="006C39DF">
      <w:rPr>
        <w:sz w:val="14"/>
        <w:szCs w:val="14"/>
      </w:rPr>
      <w:instrText xml:space="preserve"> PAGE   \* MERGEFORMAT </w:instrText>
    </w:r>
    <w:r w:rsidRPr="006C39DF">
      <w:rPr>
        <w:sz w:val="14"/>
        <w:szCs w:val="14"/>
      </w:rPr>
      <w:fldChar w:fldCharType="separate"/>
    </w:r>
    <w:r>
      <w:rPr>
        <w:noProof/>
        <w:sz w:val="14"/>
        <w:szCs w:val="14"/>
      </w:rPr>
      <w:t>2</w:t>
    </w:r>
    <w:r w:rsidRPr="006C39DF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BF6D2" w14:textId="77777777" w:rsidR="00CC035C" w:rsidRDefault="00CC035C">
      <w:r>
        <w:separator/>
      </w:r>
    </w:p>
  </w:footnote>
  <w:footnote w:type="continuationSeparator" w:id="0">
    <w:p w14:paraId="63501536" w14:textId="77777777" w:rsidR="00CC035C" w:rsidRDefault="00CC0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46B4" w14:textId="542A994A" w:rsidR="007068A5" w:rsidRPr="007068A5" w:rsidRDefault="003123A2" w:rsidP="007068A5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>
      <w:rPr>
        <w:sz w:val="16"/>
        <w:szCs w:val="16"/>
      </w:rPr>
      <w:t xml:space="preserve">TF </w:t>
    </w:r>
    <w:proofErr w:type="gramStart"/>
    <w:r>
      <w:rPr>
        <w:sz w:val="16"/>
        <w:szCs w:val="16"/>
      </w:rPr>
      <w:t>DÍLNY</w:t>
    </w:r>
    <w:r w:rsidR="000579BD" w:rsidRPr="005B4BA5">
      <w:rPr>
        <w:sz w:val="16"/>
        <w:szCs w:val="16"/>
      </w:rPr>
      <w:t xml:space="preserve"> - </w:t>
    </w:r>
    <w:r w:rsidR="0032010E" w:rsidRPr="0032010E">
      <w:rPr>
        <w:sz w:val="16"/>
        <w:szCs w:val="16"/>
      </w:rPr>
      <w:t>PLNĚNÍ</w:t>
    </w:r>
    <w:proofErr w:type="gramEnd"/>
    <w:r w:rsidR="0032010E" w:rsidRPr="0032010E">
      <w:rPr>
        <w:sz w:val="16"/>
        <w:szCs w:val="16"/>
      </w:rPr>
      <w:t xml:space="preserve"> POŽADAVKŮ PBŘS</w:t>
    </w:r>
    <w:r w:rsidR="0032010E">
      <w:rPr>
        <w:sz w:val="16"/>
        <w:szCs w:val="16"/>
      </w:rPr>
      <w:tab/>
    </w:r>
    <w:r w:rsidR="007068A5">
      <w:rPr>
        <w:sz w:val="16"/>
        <w:szCs w:val="16"/>
      </w:rPr>
      <w:tab/>
    </w:r>
    <w:r w:rsidR="007068A5" w:rsidRPr="007068A5">
      <w:rPr>
        <w:sz w:val="16"/>
        <w:szCs w:val="16"/>
      </w:rPr>
      <w:t xml:space="preserve">Dokumentace pro </w:t>
    </w:r>
    <w:r w:rsidR="00EB402F">
      <w:rPr>
        <w:sz w:val="16"/>
        <w:szCs w:val="16"/>
      </w:rPr>
      <w:t>provádění</w:t>
    </w:r>
    <w:r w:rsidR="007068A5" w:rsidRPr="007068A5">
      <w:rPr>
        <w:sz w:val="16"/>
        <w:szCs w:val="16"/>
      </w:rPr>
      <w:t xml:space="preserve"> stavby</w:t>
    </w:r>
  </w:p>
  <w:p w14:paraId="6D0FA555" w14:textId="0FB5E414" w:rsidR="004F0145" w:rsidRPr="009E4234" w:rsidRDefault="009E4234" w:rsidP="009E4234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>
      <w:rPr>
        <w:sz w:val="16"/>
        <w:szCs w:val="16"/>
      </w:rPr>
      <w:tab/>
    </w:r>
    <w:r w:rsidR="007068A5">
      <w:rPr>
        <w:sz w:val="16"/>
        <w:szCs w:val="16"/>
      </w:rPr>
      <w:tab/>
    </w:r>
    <w:r w:rsidR="000579BD">
      <w:rPr>
        <w:sz w:val="16"/>
        <w:szCs w:val="16"/>
      </w:rPr>
      <w:t>B</w:t>
    </w:r>
    <w:r w:rsidR="00843009">
      <w:rPr>
        <w:sz w:val="16"/>
        <w:szCs w:val="16"/>
      </w:rPr>
      <w:t>.</w:t>
    </w:r>
    <w:r w:rsidR="000579BD">
      <w:rPr>
        <w:sz w:val="16"/>
        <w:szCs w:val="16"/>
      </w:rPr>
      <w:t>2</w:t>
    </w:r>
    <w:r w:rsidR="00843009">
      <w:rPr>
        <w:sz w:val="16"/>
        <w:szCs w:val="16"/>
      </w:rPr>
      <w:t xml:space="preserve"> </w:t>
    </w:r>
    <w:r w:rsidR="00A93229">
      <w:rPr>
        <w:sz w:val="16"/>
        <w:szCs w:val="16"/>
      </w:rPr>
      <w:t>Technická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ArialNarrow" w:hint="default"/>
        <w:lang w:eastAsia="cs-CZ"/>
      </w:rPr>
    </w:lvl>
  </w:abstractNum>
  <w:abstractNum w:abstractNumId="2" w15:restartNumberingAfterBreak="0">
    <w:nsid w:val="05DC73E1"/>
    <w:multiLevelType w:val="hybridMultilevel"/>
    <w:tmpl w:val="84925E8C"/>
    <w:lvl w:ilvl="0" w:tplc="20081C10">
      <w:start w:val="1"/>
      <w:numFmt w:val="lowerLetter"/>
      <w:pStyle w:val="Bntext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D6F"/>
    <w:multiLevelType w:val="hybridMultilevel"/>
    <w:tmpl w:val="F2540C62"/>
    <w:lvl w:ilvl="0" w:tplc="7514019C">
      <w:start w:val="1"/>
      <w:numFmt w:val="decimal"/>
      <w:pStyle w:val="Appendix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84CE9"/>
    <w:multiLevelType w:val="multilevel"/>
    <w:tmpl w:val="D720A4AE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648"/>
        </w:tabs>
        <w:ind w:left="1288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574"/>
        </w:tabs>
        <w:ind w:left="1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2421949"/>
    <w:multiLevelType w:val="hybridMultilevel"/>
    <w:tmpl w:val="55EEF734"/>
    <w:lvl w:ilvl="0" w:tplc="CD8865CE">
      <w:start w:val="1"/>
      <w:numFmt w:val="bullet"/>
      <w:pStyle w:val="TCR-Odrazka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06A2"/>
    <w:rsid w:val="0000490C"/>
    <w:rsid w:val="00014B71"/>
    <w:rsid w:val="00044076"/>
    <w:rsid w:val="00051F59"/>
    <w:rsid w:val="000579BD"/>
    <w:rsid w:val="000810CC"/>
    <w:rsid w:val="000E28EC"/>
    <w:rsid w:val="000E65C7"/>
    <w:rsid w:val="001002F7"/>
    <w:rsid w:val="001116F1"/>
    <w:rsid w:val="0015130D"/>
    <w:rsid w:val="0015157E"/>
    <w:rsid w:val="00190933"/>
    <w:rsid w:val="00191E8C"/>
    <w:rsid w:val="001A3A7C"/>
    <w:rsid w:val="001B25A8"/>
    <w:rsid w:val="001E104C"/>
    <w:rsid w:val="00211DA6"/>
    <w:rsid w:val="002176D2"/>
    <w:rsid w:val="002738EE"/>
    <w:rsid w:val="002B1F37"/>
    <w:rsid w:val="002E7A78"/>
    <w:rsid w:val="00302305"/>
    <w:rsid w:val="00310F3D"/>
    <w:rsid w:val="003123A2"/>
    <w:rsid w:val="0032010E"/>
    <w:rsid w:val="00371D29"/>
    <w:rsid w:val="00387F83"/>
    <w:rsid w:val="0039217A"/>
    <w:rsid w:val="003A1542"/>
    <w:rsid w:val="003B0213"/>
    <w:rsid w:val="003D117A"/>
    <w:rsid w:val="003E1247"/>
    <w:rsid w:val="003F40C3"/>
    <w:rsid w:val="004033A9"/>
    <w:rsid w:val="00426F05"/>
    <w:rsid w:val="004A40C7"/>
    <w:rsid w:val="004C44B5"/>
    <w:rsid w:val="004D0C3D"/>
    <w:rsid w:val="004F0145"/>
    <w:rsid w:val="00506731"/>
    <w:rsid w:val="00507C96"/>
    <w:rsid w:val="00547BBE"/>
    <w:rsid w:val="0058467C"/>
    <w:rsid w:val="005F3D36"/>
    <w:rsid w:val="00641D30"/>
    <w:rsid w:val="00663661"/>
    <w:rsid w:val="006672DA"/>
    <w:rsid w:val="00684EF3"/>
    <w:rsid w:val="006A2280"/>
    <w:rsid w:val="006A3EB5"/>
    <w:rsid w:val="006D36D7"/>
    <w:rsid w:val="006D75F6"/>
    <w:rsid w:val="006F7522"/>
    <w:rsid w:val="00704892"/>
    <w:rsid w:val="007068A5"/>
    <w:rsid w:val="00731783"/>
    <w:rsid w:val="00732003"/>
    <w:rsid w:val="00751043"/>
    <w:rsid w:val="007556CC"/>
    <w:rsid w:val="00756907"/>
    <w:rsid w:val="00760275"/>
    <w:rsid w:val="00792086"/>
    <w:rsid w:val="007F31F8"/>
    <w:rsid w:val="00841E20"/>
    <w:rsid w:val="00843009"/>
    <w:rsid w:val="008467A3"/>
    <w:rsid w:val="00895005"/>
    <w:rsid w:val="008A73AA"/>
    <w:rsid w:val="008B7E50"/>
    <w:rsid w:val="008C1B03"/>
    <w:rsid w:val="008C596B"/>
    <w:rsid w:val="00901858"/>
    <w:rsid w:val="00936985"/>
    <w:rsid w:val="009728B1"/>
    <w:rsid w:val="009803FC"/>
    <w:rsid w:val="009A36E7"/>
    <w:rsid w:val="009A7FC4"/>
    <w:rsid w:val="009B03A8"/>
    <w:rsid w:val="009C6872"/>
    <w:rsid w:val="009D3D75"/>
    <w:rsid w:val="009E4234"/>
    <w:rsid w:val="00A14F72"/>
    <w:rsid w:val="00A32A35"/>
    <w:rsid w:val="00A93229"/>
    <w:rsid w:val="00AA5AC7"/>
    <w:rsid w:val="00AB37DD"/>
    <w:rsid w:val="00AC6E39"/>
    <w:rsid w:val="00B14034"/>
    <w:rsid w:val="00B37A9D"/>
    <w:rsid w:val="00B56374"/>
    <w:rsid w:val="00B82F9F"/>
    <w:rsid w:val="00B8490C"/>
    <w:rsid w:val="00BE7E7F"/>
    <w:rsid w:val="00C059B0"/>
    <w:rsid w:val="00C62274"/>
    <w:rsid w:val="00C72312"/>
    <w:rsid w:val="00C95ABA"/>
    <w:rsid w:val="00CA7F66"/>
    <w:rsid w:val="00CB3EB9"/>
    <w:rsid w:val="00CB71B5"/>
    <w:rsid w:val="00CC035C"/>
    <w:rsid w:val="00CC48FE"/>
    <w:rsid w:val="00D0425A"/>
    <w:rsid w:val="00D14355"/>
    <w:rsid w:val="00D61BC5"/>
    <w:rsid w:val="00D97994"/>
    <w:rsid w:val="00DB7FF1"/>
    <w:rsid w:val="00E604D8"/>
    <w:rsid w:val="00E678A5"/>
    <w:rsid w:val="00EB402F"/>
    <w:rsid w:val="00F116ED"/>
    <w:rsid w:val="00F140FE"/>
    <w:rsid w:val="00F3057A"/>
    <w:rsid w:val="00F44C21"/>
    <w:rsid w:val="00F72B14"/>
    <w:rsid w:val="00F74FB1"/>
    <w:rsid w:val="00F7745C"/>
    <w:rsid w:val="00F8513B"/>
    <w:rsid w:val="00F9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6AE3D4"/>
  <w15:docId w15:val="{2652199F-79FB-465E-868D-7BAE0065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16E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116ED"/>
    <w:pPr>
      <w:keepNext/>
      <w:keepLines/>
      <w:numPr>
        <w:numId w:val="1"/>
      </w:numPr>
      <w:spacing w:before="120" w:after="240" w:line="240" w:lineRule="atLeast"/>
      <w:outlineLvl w:val="0"/>
    </w:pPr>
    <w:rPr>
      <w:color w:val="000000"/>
      <w:sz w:val="28"/>
    </w:rPr>
  </w:style>
  <w:style w:type="paragraph" w:styleId="Nadpis2">
    <w:name w:val="heading 2"/>
    <w:basedOn w:val="Normln"/>
    <w:next w:val="Normln"/>
    <w:link w:val="Nadpis2Char"/>
    <w:qFormat/>
    <w:rsid w:val="00F116ED"/>
    <w:pPr>
      <w:keepNext/>
      <w:keepLines/>
      <w:numPr>
        <w:ilvl w:val="1"/>
        <w:numId w:val="1"/>
      </w:numPr>
      <w:spacing w:before="120" w:after="120" w:line="240" w:lineRule="atLeast"/>
      <w:outlineLvl w:val="1"/>
    </w:pPr>
    <w:rPr>
      <w:b/>
      <w:sz w:val="26"/>
    </w:rPr>
  </w:style>
  <w:style w:type="paragraph" w:styleId="Nadpis3">
    <w:name w:val="heading 3"/>
    <w:basedOn w:val="Normln"/>
    <w:next w:val="Normln"/>
    <w:link w:val="Nadpis3Char"/>
    <w:qFormat/>
    <w:rsid w:val="00F116ED"/>
    <w:pPr>
      <w:keepNext/>
      <w:keepLines/>
      <w:numPr>
        <w:ilvl w:val="2"/>
        <w:numId w:val="1"/>
      </w:numPr>
      <w:tabs>
        <w:tab w:val="left" w:pos="1083"/>
      </w:tabs>
      <w:spacing w:before="120" w:after="120" w:line="240" w:lineRule="atLeast"/>
      <w:outlineLvl w:val="2"/>
    </w:pPr>
    <w:rPr>
      <w:b/>
      <w:szCs w:val="22"/>
    </w:rPr>
  </w:style>
  <w:style w:type="paragraph" w:styleId="Nadpis4">
    <w:name w:val="heading 4"/>
    <w:basedOn w:val="Nadpis3"/>
    <w:next w:val="Normln"/>
    <w:link w:val="Nadpis4Char"/>
    <w:qFormat/>
    <w:rsid w:val="00F116ED"/>
    <w:pPr>
      <w:numPr>
        <w:ilvl w:val="0"/>
        <w:numId w:val="0"/>
      </w:numPr>
      <w:ind w:left="170"/>
      <w:outlineLvl w:val="3"/>
    </w:pPr>
    <w:rPr>
      <w:i/>
    </w:rPr>
  </w:style>
  <w:style w:type="paragraph" w:styleId="Nadpis5">
    <w:name w:val="heading 5"/>
    <w:aliases w:val="h5,Roman list,Roman list1,Roman list2,Roman list11,Roman list3,Roman list12,Roman list21,Roman list111,l5,hm,mh2,Module heading 2,Numbered Sub-list,heading 5,Subheading,Table 1,Level 3 - i,Appendix A  Heading 5,L5,H5,Heading5,5,H5-Heading 5"/>
    <w:basedOn w:val="Normln"/>
    <w:next w:val="Normln"/>
    <w:link w:val="Nadpis5Char"/>
    <w:qFormat/>
    <w:rsid w:val="00F116ED"/>
    <w:pPr>
      <w:numPr>
        <w:ilvl w:val="4"/>
        <w:numId w:val="1"/>
      </w:numPr>
      <w:tabs>
        <w:tab w:val="clear" w:pos="1150"/>
        <w:tab w:val="num" w:pos="1985"/>
      </w:tabs>
      <w:spacing w:before="240" w:after="60"/>
      <w:ind w:left="1985" w:hanging="1276"/>
      <w:outlineLvl w:val="4"/>
    </w:pPr>
    <w:rPr>
      <w:b/>
    </w:rPr>
  </w:style>
  <w:style w:type="paragraph" w:styleId="Nadpis6">
    <w:name w:val="heading 6"/>
    <w:aliases w:val="Heading 6 Char,Heading 6 for Cross-Refs + Centered,Left:  0 cm,First line:  0 cm.....,Heading 6 for Cross-Refs,Appendix 1.,Legal Level 1.,H6,Bullet list,rp_Heading 6,DO NOT USE_h6,Appendix 2"/>
    <w:basedOn w:val="Normln"/>
    <w:next w:val="Normln"/>
    <w:link w:val="Nadpis6Char"/>
    <w:qFormat/>
    <w:rsid w:val="00F116ED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aliases w:val="Note,rp_Heading 7,Body Text 6,Legal Level 1.1."/>
    <w:basedOn w:val="Normln"/>
    <w:next w:val="Normln"/>
    <w:link w:val="Nadpis7Char"/>
    <w:qFormat/>
    <w:rsid w:val="00F116ED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aliases w:val="Heading 8(unused),Legal Level 1.1.1.,rp_Heading 8,Body Text 7"/>
    <w:basedOn w:val="Normln"/>
    <w:next w:val="Normln"/>
    <w:link w:val="Nadpis8Char"/>
    <w:qFormat/>
    <w:rsid w:val="00F116ED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aliases w:val="Heading 9(unused),Figure 1,Legal Level 1.1.1.1.,Titre 10,rp_Heading 9,Doc Ref,H9"/>
    <w:basedOn w:val="Normln"/>
    <w:next w:val="Normln"/>
    <w:link w:val="Nadpis9Char"/>
    <w:qFormat/>
    <w:rsid w:val="00F116ED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116ED"/>
    <w:rPr>
      <w:rFonts w:ascii="Arial" w:eastAsia="Times New Roman" w:hAnsi="Arial" w:cs="Times New Roman"/>
      <w:color w:val="000000"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F116ED"/>
    <w:rPr>
      <w:rFonts w:ascii="Arial" w:eastAsia="Times New Roman" w:hAnsi="Arial" w:cs="Times New Roman"/>
      <w:b/>
      <w:sz w:val="26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116ED"/>
    <w:rPr>
      <w:rFonts w:ascii="Arial" w:eastAsia="Times New Roman" w:hAnsi="Arial" w:cs="Times New Roman"/>
      <w:b/>
      <w:sz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F116ED"/>
    <w:rPr>
      <w:rFonts w:ascii="Arial" w:eastAsia="Times New Roman" w:hAnsi="Arial" w:cs="Times New Roman"/>
      <w:b/>
      <w:i/>
      <w:sz w:val="24"/>
      <w:lang w:eastAsia="cs-CZ"/>
    </w:rPr>
  </w:style>
  <w:style w:type="character" w:customStyle="1" w:styleId="Nadpis5Char">
    <w:name w:val="Nadpis 5 Char"/>
    <w:aliases w:val="h5 Char,Roman list Char,Roman list1 Char,Roman list2 Char,Roman list11 Char,Roman list3 Char,Roman list12 Char,Roman list21 Char,Roman list111 Char,l5 Char,hm Char,mh2 Char,Module heading 2 Char,Numbered Sub-list Char,heading 5 Char,5 Char"/>
    <w:basedOn w:val="Standardnpsmoodstavce"/>
    <w:link w:val="Nadpis5"/>
    <w:rsid w:val="00F116ED"/>
    <w:rPr>
      <w:rFonts w:ascii="Arial" w:eastAsia="Times New Roman" w:hAnsi="Arial" w:cs="Times New Roman"/>
      <w:b/>
      <w:sz w:val="24"/>
      <w:szCs w:val="24"/>
      <w:lang w:eastAsia="cs-CZ"/>
    </w:rPr>
  </w:style>
  <w:style w:type="character" w:customStyle="1" w:styleId="Nadpis6Char">
    <w:name w:val="Nadpis 6 Char"/>
    <w:aliases w:val="Heading 6 Char Char,Heading 6 for Cross-Refs + Centered Char,Left:  0 cm Char,First line:  0 cm..... Char,Heading 6 for Cross-Refs Char,Appendix 1. Char,Legal Level 1. Char,H6 Char,Bullet list Char,rp_Heading 6 Char,DO NOT USE_h6 Char"/>
    <w:basedOn w:val="Standardnpsmoodstavce"/>
    <w:link w:val="Nadpis6"/>
    <w:rsid w:val="00F116ED"/>
    <w:rPr>
      <w:rFonts w:ascii="Arial" w:eastAsia="Times New Roman" w:hAnsi="Arial" w:cs="Times New Roman"/>
      <w:i/>
      <w:sz w:val="24"/>
      <w:szCs w:val="24"/>
      <w:lang w:eastAsia="cs-CZ"/>
    </w:rPr>
  </w:style>
  <w:style w:type="character" w:customStyle="1" w:styleId="Nadpis7Char">
    <w:name w:val="Nadpis 7 Char"/>
    <w:aliases w:val="Note Char,rp_Heading 7 Char,Body Text 6 Char,Legal Level 1.1. Char"/>
    <w:basedOn w:val="Standardnpsmoodstavce"/>
    <w:link w:val="Nadpis7"/>
    <w:rsid w:val="00F116ED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adpis8Char">
    <w:name w:val="Nadpis 8 Char"/>
    <w:aliases w:val="Heading 8(unused) Char,Legal Level 1.1.1. Char,rp_Heading 8 Char,Body Text 7 Char"/>
    <w:basedOn w:val="Standardnpsmoodstavce"/>
    <w:link w:val="Nadpis8"/>
    <w:rsid w:val="00F116ED"/>
    <w:rPr>
      <w:rFonts w:ascii="Arial" w:eastAsia="Times New Roman" w:hAnsi="Arial" w:cs="Times New Roman"/>
      <w:i/>
      <w:sz w:val="24"/>
      <w:szCs w:val="24"/>
      <w:lang w:eastAsia="cs-CZ"/>
    </w:rPr>
  </w:style>
  <w:style w:type="character" w:customStyle="1" w:styleId="Nadpis9Char">
    <w:name w:val="Nadpis 9 Char"/>
    <w:aliases w:val="Heading 9(unused) Char,Figure 1 Char,Legal Level 1.1.1.1. Char,Titre 10 Char,rp_Heading 9 Char,Doc Ref Char,H9 Char"/>
    <w:basedOn w:val="Standardnpsmoodstavce"/>
    <w:link w:val="Nadpis9"/>
    <w:rsid w:val="00F116ED"/>
    <w:rPr>
      <w:rFonts w:ascii="Arial" w:eastAsia="Times New Roman" w:hAnsi="Arial" w:cs="Times New Roman"/>
      <w:b/>
      <w:i/>
      <w:sz w:val="18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F116ED"/>
    <w:pPr>
      <w:tabs>
        <w:tab w:val="left" w:pos="567"/>
        <w:tab w:val="right" w:leader="dot" w:pos="9061"/>
      </w:tabs>
      <w:ind w:firstLine="0"/>
    </w:pPr>
  </w:style>
  <w:style w:type="paragraph" w:styleId="Obsah2">
    <w:name w:val="toc 2"/>
    <w:basedOn w:val="Normln"/>
    <w:next w:val="Normln"/>
    <w:autoRedefine/>
    <w:uiPriority w:val="39"/>
    <w:rsid w:val="00F116ED"/>
    <w:pPr>
      <w:tabs>
        <w:tab w:val="left" w:pos="1080"/>
        <w:tab w:val="right" w:leader="dot" w:pos="9061"/>
      </w:tabs>
      <w:ind w:firstLine="284"/>
    </w:pPr>
  </w:style>
  <w:style w:type="paragraph" w:styleId="Obsah3">
    <w:name w:val="toc 3"/>
    <w:basedOn w:val="Normln"/>
    <w:next w:val="Normln"/>
    <w:autoRedefine/>
    <w:uiPriority w:val="39"/>
    <w:rsid w:val="00F116ED"/>
    <w:pPr>
      <w:tabs>
        <w:tab w:val="left" w:pos="1440"/>
        <w:tab w:val="right" w:leader="dot" w:pos="9061"/>
      </w:tabs>
      <w:ind w:left="221" w:firstLine="319"/>
    </w:pPr>
  </w:style>
  <w:style w:type="character" w:styleId="Hypertextovodkaz">
    <w:name w:val="Hyperlink"/>
    <w:uiPriority w:val="99"/>
    <w:unhideWhenUsed/>
    <w:rsid w:val="00F116E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7F31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31F8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31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31F8"/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44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B5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aliases w:val="Tučný text Char,()odstaved Char,termo Char"/>
    <w:basedOn w:val="Normln"/>
    <w:link w:val="ZkladntextChar"/>
    <w:rsid w:val="004C44B5"/>
    <w:pPr>
      <w:spacing w:after="120"/>
      <w:ind w:firstLine="0"/>
      <w:jc w:val="left"/>
    </w:pPr>
    <w:rPr>
      <w:rFonts w:ascii="Times New Roman" w:hAnsi="Times New Roman"/>
    </w:rPr>
  </w:style>
  <w:style w:type="character" w:customStyle="1" w:styleId="ZkladntextChar">
    <w:name w:val="Základní text Char"/>
    <w:aliases w:val="Tučný text Char Char,()odstaved Char Char,termo Char Char"/>
    <w:basedOn w:val="Standardnpsmoodstavce"/>
    <w:link w:val="Zkladntext"/>
    <w:rsid w:val="004C44B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azen-psmeno">
    <w:name w:val="Odsazený - písmeno~"/>
    <w:basedOn w:val="Normln"/>
    <w:rsid w:val="00D61BC5"/>
    <w:pPr>
      <w:widowControl w:val="0"/>
      <w:tabs>
        <w:tab w:val="right" w:pos="0"/>
        <w:tab w:val="left" w:pos="18"/>
        <w:tab w:val="left" w:pos="403"/>
        <w:tab w:val="left" w:pos="680"/>
        <w:tab w:val="left" w:pos="720"/>
        <w:tab w:val="left" w:pos="1360"/>
        <w:tab w:val="left" w:pos="1440"/>
        <w:tab w:val="left" w:pos="2040"/>
        <w:tab w:val="left" w:pos="2160"/>
        <w:tab w:val="left" w:pos="2720"/>
        <w:tab w:val="left" w:pos="2880"/>
        <w:tab w:val="left" w:pos="3400"/>
        <w:tab w:val="left" w:pos="3600"/>
        <w:tab w:val="left" w:pos="4080"/>
        <w:tab w:val="left" w:pos="4320"/>
        <w:tab w:val="left" w:pos="4760"/>
        <w:tab w:val="left" w:pos="5040"/>
        <w:tab w:val="left" w:pos="5440"/>
        <w:tab w:val="left" w:pos="5760"/>
        <w:tab w:val="left" w:pos="6120"/>
        <w:tab w:val="left" w:pos="6480"/>
        <w:tab w:val="left" w:pos="6800"/>
        <w:tab w:val="left" w:pos="7200"/>
        <w:tab w:val="left" w:pos="7480"/>
        <w:tab w:val="left" w:pos="7920"/>
        <w:tab w:val="left" w:pos="8184"/>
        <w:tab w:val="center" w:pos="8188"/>
        <w:tab w:val="right" w:pos="8232"/>
        <w:tab w:val="left" w:pos="8640"/>
        <w:tab w:val="left" w:pos="8840"/>
        <w:tab w:val="left" w:pos="9360"/>
        <w:tab w:val="left" w:pos="9520"/>
      </w:tabs>
      <w:suppressAutoHyphens/>
      <w:ind w:left="397" w:hanging="396"/>
    </w:pPr>
    <w:rPr>
      <w:sz w:val="22"/>
      <w:szCs w:val="20"/>
      <w:lang w:eastAsia="hi-IN" w:bidi="hi-IN"/>
    </w:rPr>
  </w:style>
  <w:style w:type="paragraph" w:customStyle="1" w:styleId="Odsazentext1">
    <w:name w:val="Odsazený text 1~"/>
    <w:basedOn w:val="Normln"/>
    <w:rsid w:val="00D61BC5"/>
    <w:pPr>
      <w:widowControl w:val="0"/>
      <w:tabs>
        <w:tab w:val="right" w:pos="0"/>
        <w:tab w:val="left" w:pos="18"/>
        <w:tab w:val="left" w:pos="561"/>
        <w:tab w:val="left" w:pos="680"/>
        <w:tab w:val="left" w:pos="720"/>
        <w:tab w:val="left" w:pos="1360"/>
        <w:tab w:val="left" w:pos="1440"/>
        <w:tab w:val="left" w:pos="2040"/>
        <w:tab w:val="left" w:pos="2160"/>
        <w:tab w:val="left" w:pos="2720"/>
        <w:tab w:val="left" w:pos="2880"/>
        <w:tab w:val="left" w:pos="3400"/>
        <w:tab w:val="left" w:pos="3600"/>
        <w:tab w:val="left" w:pos="4080"/>
        <w:tab w:val="left" w:pos="4320"/>
        <w:tab w:val="left" w:pos="4760"/>
        <w:tab w:val="left" w:pos="5040"/>
        <w:tab w:val="left" w:pos="5440"/>
        <w:tab w:val="left" w:pos="5760"/>
        <w:tab w:val="left" w:pos="6120"/>
        <w:tab w:val="left" w:pos="6480"/>
        <w:tab w:val="left" w:pos="6800"/>
        <w:tab w:val="left" w:pos="7200"/>
        <w:tab w:val="left" w:pos="7480"/>
        <w:tab w:val="left" w:pos="7920"/>
        <w:tab w:val="left" w:pos="8184"/>
        <w:tab w:val="center" w:pos="8188"/>
        <w:tab w:val="right" w:pos="8232"/>
        <w:tab w:val="left" w:pos="8640"/>
        <w:tab w:val="left" w:pos="8840"/>
        <w:tab w:val="left" w:pos="9360"/>
        <w:tab w:val="left" w:pos="9520"/>
      </w:tabs>
      <w:suppressAutoHyphens/>
      <w:ind w:left="567" w:hanging="282"/>
    </w:pPr>
    <w:rPr>
      <w:sz w:val="22"/>
      <w:szCs w:val="20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310F3D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D3D7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D3D75"/>
    <w:rPr>
      <w:rFonts w:ascii="Arial" w:eastAsia="Times New Roman" w:hAnsi="Arial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0185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901858"/>
    <w:pPr>
      <w:spacing w:before="150" w:after="150"/>
      <w:ind w:firstLine="0"/>
      <w:jc w:val="left"/>
    </w:pPr>
    <w:rPr>
      <w:rFonts w:ascii="Times New Roman" w:hAnsi="Times New Roman"/>
      <w:sz w:val="26"/>
      <w:szCs w:val="26"/>
    </w:rPr>
  </w:style>
  <w:style w:type="paragraph" w:customStyle="1" w:styleId="fs11">
    <w:name w:val="fs11"/>
    <w:basedOn w:val="Normln"/>
    <w:rsid w:val="00901858"/>
    <w:pPr>
      <w:spacing w:before="150" w:after="150"/>
      <w:ind w:firstLine="0"/>
      <w:jc w:val="left"/>
    </w:pPr>
    <w:rPr>
      <w:rFonts w:ascii="Times New Roman" w:hAnsi="Times New Roman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901858"/>
    <w:pPr>
      <w:pBdr>
        <w:bottom w:val="single" w:sz="6" w:space="1" w:color="auto"/>
      </w:pBdr>
      <w:ind w:firstLine="0"/>
      <w:jc w:val="center"/>
    </w:pPr>
    <w:rPr>
      <w:rFonts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90185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901858"/>
    <w:pPr>
      <w:pBdr>
        <w:top w:val="single" w:sz="6" w:space="1" w:color="auto"/>
      </w:pBdr>
      <w:ind w:firstLine="0"/>
      <w:jc w:val="center"/>
    </w:pPr>
    <w:rPr>
      <w:rFonts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901858"/>
    <w:rPr>
      <w:rFonts w:ascii="Arial" w:eastAsia="Times New Roman" w:hAnsi="Arial" w:cs="Arial"/>
      <w:vanish/>
      <w:sz w:val="16"/>
      <w:szCs w:val="16"/>
      <w:lang w:eastAsia="cs-CZ"/>
    </w:rPr>
  </w:style>
  <w:style w:type="paragraph" w:customStyle="1" w:styleId="BodyTextIndent21">
    <w:name w:val="Body Text Indent 21"/>
    <w:basedOn w:val="Normln"/>
    <w:rsid w:val="004D0C3D"/>
    <w:pPr>
      <w:ind w:firstLine="708"/>
    </w:pPr>
    <w:rPr>
      <w:rFonts w:ascii="Times New Roman" w:hAnsi="Times New Roman"/>
      <w:snapToGrid w:val="0"/>
      <w:szCs w:val="20"/>
    </w:rPr>
  </w:style>
  <w:style w:type="paragraph" w:customStyle="1" w:styleId="Appendix">
    <w:name w:val="Appendix"/>
    <w:basedOn w:val="Nzev"/>
    <w:qFormat/>
    <w:rsid w:val="009E4234"/>
    <w:pPr>
      <w:numPr>
        <w:numId w:val="2"/>
      </w:numPr>
      <w:tabs>
        <w:tab w:val="num" w:pos="574"/>
      </w:tabs>
      <w:spacing w:before="120" w:after="120"/>
      <w:ind w:left="574" w:hanging="432"/>
      <w:contextualSpacing w:val="0"/>
      <w:jc w:val="left"/>
      <w:outlineLvl w:val="0"/>
    </w:pPr>
    <w:rPr>
      <w:rFonts w:ascii="Arial" w:eastAsia="Times New Roman" w:hAnsi="Arial" w:cs="Arial"/>
      <w:b/>
      <w:bCs/>
      <w:spacing w:val="0"/>
      <w:sz w:val="22"/>
      <w:szCs w:val="22"/>
      <w:lang w:val="en-GB" w:eastAsia="ja-JP"/>
    </w:rPr>
  </w:style>
  <w:style w:type="paragraph" w:customStyle="1" w:styleId="E1">
    <w:name w:val="E1"/>
    <w:basedOn w:val="Normln"/>
    <w:link w:val="E1Char"/>
    <w:rsid w:val="009E4234"/>
    <w:pPr>
      <w:spacing w:after="160" w:line="320" w:lineRule="atLeast"/>
      <w:ind w:left="851" w:firstLine="0"/>
    </w:pPr>
    <w:rPr>
      <w:sz w:val="22"/>
      <w:szCs w:val="20"/>
      <w:lang w:val="de-DE" w:eastAsia="de-DE"/>
    </w:rPr>
  </w:style>
  <w:style w:type="character" w:customStyle="1" w:styleId="E1Char">
    <w:name w:val="E1 Char"/>
    <w:basedOn w:val="Standardnpsmoodstavce"/>
    <w:link w:val="E1"/>
    <w:rsid w:val="009E4234"/>
    <w:rPr>
      <w:rFonts w:ascii="Arial" w:eastAsia="Times New Roman" w:hAnsi="Arial" w:cs="Times New Roman"/>
      <w:szCs w:val="20"/>
      <w:lang w:val="de-DE" w:eastAsia="de-DE"/>
    </w:rPr>
  </w:style>
  <w:style w:type="paragraph" w:customStyle="1" w:styleId="Odst">
    <w:name w:val="Odst"/>
    <w:basedOn w:val="Normln"/>
    <w:uiPriority w:val="99"/>
    <w:rsid w:val="009E4234"/>
    <w:pPr>
      <w:ind w:firstLine="709"/>
      <w:jc w:val="left"/>
    </w:pPr>
    <w:rPr>
      <w:sz w:val="22"/>
      <w:szCs w:val="20"/>
    </w:rPr>
  </w:style>
  <w:style w:type="paragraph" w:customStyle="1" w:styleId="Hankezaetek">
    <w:name w:val="Hanke zaeátek"/>
    <w:basedOn w:val="Normln"/>
    <w:rsid w:val="009E4234"/>
    <w:pPr>
      <w:numPr>
        <w:ilvl w:val="12"/>
      </w:numPr>
      <w:suppressAutoHyphens/>
      <w:overflowPunct w:val="0"/>
      <w:autoSpaceDE w:val="0"/>
      <w:autoSpaceDN w:val="0"/>
      <w:adjustRightInd w:val="0"/>
      <w:spacing w:line="204" w:lineRule="auto"/>
      <w:ind w:firstLine="567"/>
      <w:jc w:val="left"/>
    </w:pPr>
    <w:rPr>
      <w:rFonts w:ascii="Times New Roman" w:hAnsi="Times New Roman"/>
      <w:color w:val="000000"/>
      <w:sz w:val="20"/>
      <w:szCs w:val="20"/>
    </w:rPr>
  </w:style>
  <w:style w:type="paragraph" w:customStyle="1" w:styleId="Zkladntexttermo">
    <w:name w:val="Základní text.termo"/>
    <w:basedOn w:val="Normln"/>
    <w:rsid w:val="009E4234"/>
    <w:pPr>
      <w:widowControl w:val="0"/>
      <w:spacing w:line="280" w:lineRule="atLeast"/>
      <w:ind w:left="141" w:firstLine="0"/>
    </w:pPr>
    <w:rPr>
      <w:sz w:val="19"/>
      <w:szCs w:val="20"/>
    </w:rPr>
  </w:style>
  <w:style w:type="paragraph" w:customStyle="1" w:styleId="TCR-Odrazka2">
    <w:name w:val="TCR-Odrazka 2"/>
    <w:basedOn w:val="Normln"/>
    <w:uiPriority w:val="99"/>
    <w:rsid w:val="009E4234"/>
    <w:pPr>
      <w:numPr>
        <w:numId w:val="3"/>
      </w:numPr>
      <w:spacing w:line="280" w:lineRule="exact"/>
    </w:pPr>
    <w:rPr>
      <w:rFonts w:cs="Arial"/>
      <w:sz w:val="19"/>
      <w:szCs w:val="19"/>
      <w:lang w:eastAsia="en-US"/>
    </w:rPr>
  </w:style>
  <w:style w:type="paragraph" w:customStyle="1" w:styleId="Bntext">
    <w:name w:val="Běžný text"/>
    <w:autoRedefine/>
    <w:rsid w:val="009E4234"/>
    <w:pPr>
      <w:numPr>
        <w:numId w:val="4"/>
      </w:numPr>
      <w:tabs>
        <w:tab w:val="left" w:pos="709"/>
      </w:tabs>
      <w:spacing w:before="80" w:after="20" w:line="240" w:lineRule="auto"/>
      <w:ind w:right="374"/>
      <w:jc w:val="both"/>
    </w:pPr>
    <w:rPr>
      <w:rFonts w:ascii="Arial" w:eastAsia="Times New Roman" w:hAnsi="Arial" w:cs="Arial"/>
      <w:bCs/>
      <w:kern w:val="32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9E423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E4234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Default">
    <w:name w:val="Default"/>
    <w:rsid w:val="001B25A8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C95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12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6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4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88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1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32C36-CECD-4B8C-A488-9D743BA46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6</Pages>
  <Words>1576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Pour Tomáš</dc:creator>
  <cp:keywords/>
  <dc:description/>
  <cp:lastModifiedBy>Tomáš Pour</cp:lastModifiedBy>
  <cp:revision>49</cp:revision>
  <cp:lastPrinted>2021-02-14T18:38:00Z</cp:lastPrinted>
  <dcterms:created xsi:type="dcterms:W3CDTF">2013-02-13T20:43:00Z</dcterms:created>
  <dcterms:modified xsi:type="dcterms:W3CDTF">2021-11-30T16:47:00Z</dcterms:modified>
</cp:coreProperties>
</file>