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8CE1917" w:rsidR="00764234" w:rsidRPr="00953F1C" w:rsidRDefault="00764234" w:rsidP="006540A9">
      <w:pPr>
        <w:spacing w:before="120"/>
        <w:ind w:right="1"/>
        <w:rPr>
          <w:rFonts w:ascii="Calibri" w:eastAsia="Calibri" w:hAnsi="Calibri" w:cs="Calibr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7BDC" w:rsidRPr="000A7BDC">
        <w:rPr>
          <w:rFonts w:asciiTheme="minorHAnsi" w:hAnsiTheme="minorHAnsi" w:cstheme="minorHAnsi"/>
          <w:b/>
          <w:bCs/>
          <w:sz w:val="22"/>
          <w:szCs w:val="22"/>
        </w:rPr>
        <w:t>Nosné a nenosné dřevěné konstrukce, obvodový a střešní plášť Lesovny FLD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</w:t>
      </w:r>
      <w:r w:rsidR="0015263C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134/2016 Sb., o</w:t>
      </w:r>
      <w:r w:rsidR="003E4000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B4FE4E9" w14:textId="5B6D5FD7" w:rsidR="00633ABD" w:rsidRPr="00910533" w:rsidRDefault="00633ABD" w:rsidP="00214402">
      <w:pPr>
        <w:pStyle w:val="Nzev"/>
        <w:spacing w:before="120"/>
        <w:ind w:right="556"/>
        <w:rPr>
          <w:rFonts w:ascii="Calibri" w:hAnsi="Calibri" w:cs="Arial"/>
          <w:b w:val="0"/>
          <w:color w:val="000000"/>
          <w:sz w:val="36"/>
          <w:szCs w:val="22"/>
        </w:rPr>
      </w:pPr>
      <w:r w:rsidRPr="00910533">
        <w:rPr>
          <w:rFonts w:ascii="Calibri" w:hAnsi="Calibri"/>
          <w:sz w:val="28"/>
          <w:szCs w:val="22"/>
        </w:rPr>
        <w:lastRenderedPageBreak/>
        <w:t xml:space="preserve">Čestné prohlášení o splnění </w:t>
      </w:r>
      <w:r>
        <w:rPr>
          <w:rFonts w:ascii="Calibri" w:hAnsi="Calibri"/>
          <w:sz w:val="28"/>
          <w:szCs w:val="22"/>
        </w:rPr>
        <w:t>ekonomické</w:t>
      </w:r>
      <w:r w:rsidRPr="00910533">
        <w:rPr>
          <w:rFonts w:ascii="Calibri" w:hAnsi="Calibri"/>
          <w:sz w:val="28"/>
          <w:szCs w:val="22"/>
        </w:rPr>
        <w:t xml:space="preserve"> kvalifikace</w:t>
      </w:r>
      <w:r w:rsidRPr="00910533">
        <w:rPr>
          <w:rFonts w:ascii="Calibri" w:hAnsi="Calibri" w:cs="Arial"/>
          <w:b w:val="0"/>
          <w:color w:val="000000"/>
          <w:sz w:val="36"/>
          <w:szCs w:val="22"/>
        </w:rPr>
        <w:t xml:space="preserve"> </w:t>
      </w:r>
    </w:p>
    <w:p w14:paraId="030D9A49" w14:textId="77777777" w:rsidR="00633ABD" w:rsidRDefault="00633ABD" w:rsidP="00214402">
      <w:pPr>
        <w:pStyle w:val="Nzev"/>
        <w:spacing w:before="120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p w14:paraId="3BE49B9E" w14:textId="77777777" w:rsidR="00633ABD" w:rsidRPr="008957FB" w:rsidRDefault="00633ABD" w:rsidP="00633ABD">
      <w:pPr>
        <w:pStyle w:val="Nzev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33ABD" w:rsidRPr="00A610DA" w14:paraId="26CE5916" w14:textId="77777777" w:rsidTr="00A04CF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32BF9C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DB1E4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2767003" w14:textId="77777777" w:rsidTr="00A04CF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3C71F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AEDDE51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331414F" w14:textId="77777777" w:rsidTr="00A04CF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B411D5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1D040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73A364B0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  <w:r w:rsidRPr="00A610DA">
        <w:rPr>
          <w:rFonts w:ascii="Calibri" w:hAnsi="Calibri"/>
          <w:b/>
        </w:rPr>
        <w:t>zapsaný v obchodním rejstříku vedeném _______________________</w:t>
      </w:r>
    </w:p>
    <w:p w14:paraId="5E5AB0D7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</w:p>
    <w:p w14:paraId="583F2084" w14:textId="77777777" w:rsidR="00633ABD" w:rsidRPr="00A610DA" w:rsidRDefault="00633ABD" w:rsidP="00633ABD">
      <w:pPr>
        <w:ind w:right="553"/>
        <w:rPr>
          <w:rFonts w:ascii="Calibri" w:hAnsi="Calibri"/>
        </w:rPr>
      </w:pPr>
      <w:r w:rsidRPr="00A610DA">
        <w:rPr>
          <w:rFonts w:ascii="Calibri" w:hAnsi="Calibri"/>
          <w:b/>
        </w:rPr>
        <w:t xml:space="preserve">(dále jen </w:t>
      </w:r>
      <w:r w:rsidRPr="00A610DA">
        <w:rPr>
          <w:rFonts w:ascii="Calibri" w:hAnsi="Calibri"/>
        </w:rPr>
        <w:t>„</w:t>
      </w:r>
      <w:r w:rsidRPr="00A610DA">
        <w:rPr>
          <w:rFonts w:ascii="Calibri" w:hAnsi="Calibri"/>
          <w:b/>
        </w:rPr>
        <w:t>dodavatel</w:t>
      </w:r>
      <w:r w:rsidRPr="00A610DA">
        <w:rPr>
          <w:rFonts w:ascii="Calibri" w:hAnsi="Calibri"/>
        </w:rPr>
        <w:t xml:space="preserve">“)  </w:t>
      </w:r>
    </w:p>
    <w:p w14:paraId="08CF3DD3" w14:textId="77777777" w:rsidR="00633ABD" w:rsidRPr="004A26D9" w:rsidRDefault="00633ABD" w:rsidP="00633ABD">
      <w:pPr>
        <w:spacing w:after="94" w:line="259" w:lineRule="auto"/>
        <w:ind w:right="553"/>
        <w:rPr>
          <w:rFonts w:ascii="Calibri" w:hAnsi="Calibri"/>
          <w:sz w:val="22"/>
          <w:szCs w:val="22"/>
        </w:rPr>
      </w:pPr>
    </w:p>
    <w:p w14:paraId="11838146" w14:textId="027BF4F5" w:rsidR="00633ABD" w:rsidRPr="00513626" w:rsidRDefault="00633ABD" w:rsidP="00633ABD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7BDC" w:rsidRPr="000A7BDC">
        <w:rPr>
          <w:rFonts w:asciiTheme="minorHAnsi" w:hAnsiTheme="minorHAnsi" w:cstheme="minorHAnsi"/>
          <w:b/>
          <w:bCs/>
          <w:sz w:val="22"/>
          <w:szCs w:val="22"/>
        </w:rPr>
        <w:t>Nosné a nenosné dřevěné konstrukce, obvodový a střešní plášť Lesovny FLD</w:t>
      </w:r>
      <w:r w:rsidR="00773B50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 xml:space="preserve">čestně prohlašuje, že splňuje ekonomickou kvalifikaci, tedy že v posledních 3 letech před zahájením zadávacího řízení dosáhl ročního obratu ve výši: </w:t>
      </w:r>
    </w:p>
    <w:p w14:paraId="7D03280D" w14:textId="77777777" w:rsidR="00633ABD" w:rsidRPr="008957FB" w:rsidRDefault="00633ABD" w:rsidP="00633ABD">
      <w:pPr>
        <w:spacing w:before="120"/>
        <w:ind w:right="1"/>
        <w:rPr>
          <w:rFonts w:ascii="Calibri" w:hAnsi="Calibri" w:cs="Lucida Sans Unicode"/>
          <w:spacing w:val="-6"/>
          <w:sz w:val="20"/>
          <w:szCs w:val="20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02"/>
      </w:tblGrid>
      <w:tr w:rsidR="00633ABD" w:rsidRPr="00CA344B" w14:paraId="52F9E6B8" w14:textId="77777777" w:rsidTr="00C709B1">
        <w:trPr>
          <w:trHeight w:val="326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81D1" w14:textId="77777777" w:rsidR="00633ABD" w:rsidRPr="00CA344B" w:rsidRDefault="00633ABD" w:rsidP="00C709B1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Účetní období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51BF1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Výše obratu dosažená dodavatelem</w:t>
            </w:r>
          </w:p>
          <w:p w14:paraId="7F5DF7D7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633ABD" w:rsidRPr="00CA344B" w14:paraId="3D737BF8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5052C" w14:textId="33613EBC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2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4B24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ABF23EB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B569" w14:textId="70AFD268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3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7283B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164C02E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1C8F5" w14:textId="265034BF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4FFE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</w:tbl>
    <w:p w14:paraId="0569EBB2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1A792089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04E3A8A7" w14:textId="33E1DCD2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V ________________ dne _____________ </w:t>
      </w:r>
    </w:p>
    <w:p w14:paraId="2CC9C48B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5385D2F9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4FFB896D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7FD3F4CF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</w:p>
    <w:p w14:paraId="01639DB8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____________________________________ </w:t>
      </w:r>
    </w:p>
    <w:p w14:paraId="65A63A56" w14:textId="77777777" w:rsidR="00633ABD" w:rsidRDefault="00633ABD" w:rsidP="00633ABD">
      <w:pPr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>[Jméno oprávněné osoby / označení funkce]</w:t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1A529D68" w14:textId="7AC69B58" w:rsidR="00540B7A" w:rsidRDefault="00633ABD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DBD0E1" w14:textId="77777777" w:rsidR="00452DC9" w:rsidRPr="00214402" w:rsidRDefault="00452DC9" w:rsidP="00452DC9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3E94804" w14:textId="77777777" w:rsidR="00452DC9" w:rsidRPr="00214402" w:rsidRDefault="00452DC9" w:rsidP="00452DC9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52DC9" w:rsidRPr="00A610DA" w14:paraId="54DF3B82" w14:textId="77777777" w:rsidTr="00C8785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7C9A18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2305FFD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4F589EEF" w14:textId="77777777" w:rsidTr="00C8785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AD8D3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5CCE06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5BE6E8B0" w14:textId="77777777" w:rsidTr="00C8785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D6201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9A40C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2B459D5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799D81" w14:textId="77777777" w:rsidR="00452DC9" w:rsidRPr="00A610DA" w:rsidRDefault="00452DC9" w:rsidP="00452DC9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89C281F" w14:textId="77777777" w:rsidR="00452DC9" w:rsidRPr="00A610DA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9BBE0F6" w14:textId="77777777" w:rsidR="00452DC9" w:rsidRPr="00214402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7B223F1" w14:textId="68710E2E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7BDC" w:rsidRPr="000A7BDC">
        <w:rPr>
          <w:rFonts w:asciiTheme="minorHAnsi" w:hAnsiTheme="minorHAnsi" w:cstheme="minorHAnsi"/>
          <w:b/>
          <w:bCs/>
          <w:sz w:val="22"/>
          <w:szCs w:val="22"/>
        </w:rPr>
        <w:t>Nosné a nenosné dřevěné konstrukce, obvodový a střešní plášť Lesovny FLD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3819C7F1" w14:textId="77777777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01837E6" w14:textId="77777777" w:rsidR="00452DC9" w:rsidRPr="00214402" w:rsidRDefault="00452DC9" w:rsidP="00452DC9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52DC9" w:rsidRPr="00214402" w14:paraId="7D4D1648" w14:textId="77777777" w:rsidTr="00C8785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255A1B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4FFE98B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4CB2A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62F6AF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E44C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2C08E4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01E5445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269389D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51B245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52DC9" w:rsidRPr="00214402" w14:paraId="6CAAB3E4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15CC6B7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0060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338F6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108AD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8252B" w:rsidRPr="00214402" w14:paraId="0AA5228B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7D1DE5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0A352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AB6656A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5D9189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BC4199A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D1718D0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A1FC4BE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FCB9D6B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162D708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7E01A7C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B64D2F4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FD8E31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B44C671" w14:textId="77777777" w:rsidR="00452DC9" w:rsidRPr="00214402" w:rsidRDefault="00452DC9" w:rsidP="00452DC9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87DB251" w14:textId="77777777" w:rsidR="00452DC9" w:rsidRPr="00214402" w:rsidRDefault="00452DC9" w:rsidP="00452DC9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C964EE7" w14:textId="618DA05A" w:rsidR="00452DC9" w:rsidRDefault="00452DC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03F25E" w14:textId="35B59B53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5439D6E0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7BDC" w:rsidRPr="000A7BDC">
        <w:rPr>
          <w:rFonts w:asciiTheme="minorHAnsi" w:hAnsiTheme="minorHAnsi" w:cstheme="minorHAnsi"/>
          <w:b/>
          <w:bCs/>
          <w:sz w:val="22"/>
          <w:szCs w:val="22"/>
        </w:rPr>
        <w:t>Nosné a nenosné dřevěné konstrukce, obvodový a střešní plášť Lesovny FLD</w:t>
      </w:r>
      <w:r w:rsidR="00452DC9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452DC9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C8947A0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8CEB0F" w14:textId="7AB5BC8D" w:rsidR="00B72D51" w:rsidRPr="004D3263" w:rsidRDefault="00B72D51" w:rsidP="003E4000">
      <w:pPr>
        <w:keepNext/>
        <w:keepLines/>
        <w:spacing w:before="120"/>
        <w:ind w:right="556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72D51" w:rsidRPr="004D3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E3EE" w14:textId="77777777" w:rsidR="003373C6" w:rsidRDefault="003373C6" w:rsidP="00764234">
      <w:pPr>
        <w:spacing w:line="240" w:lineRule="auto"/>
      </w:pPr>
      <w:r>
        <w:separator/>
      </w:r>
    </w:p>
  </w:endnote>
  <w:endnote w:type="continuationSeparator" w:id="0">
    <w:p w14:paraId="247A01DA" w14:textId="77777777" w:rsidR="003373C6" w:rsidRDefault="003373C6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5EE9" w14:textId="77777777" w:rsidR="003373C6" w:rsidRDefault="003373C6" w:rsidP="00764234">
      <w:pPr>
        <w:spacing w:line="240" w:lineRule="auto"/>
      </w:pPr>
      <w:r>
        <w:separator/>
      </w:r>
    </w:p>
  </w:footnote>
  <w:footnote w:type="continuationSeparator" w:id="0">
    <w:p w14:paraId="38E7479D" w14:textId="77777777" w:rsidR="003373C6" w:rsidRDefault="003373C6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4EB9945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2BE2"/>
    <w:rsid w:val="00040104"/>
    <w:rsid w:val="00040A70"/>
    <w:rsid w:val="00061D20"/>
    <w:rsid w:val="00080D68"/>
    <w:rsid w:val="000868C7"/>
    <w:rsid w:val="000A7BDC"/>
    <w:rsid w:val="000B2CE9"/>
    <w:rsid w:val="000B2D38"/>
    <w:rsid w:val="000C069E"/>
    <w:rsid w:val="00122811"/>
    <w:rsid w:val="0015263C"/>
    <w:rsid w:val="00175282"/>
    <w:rsid w:val="00181376"/>
    <w:rsid w:val="001B5A57"/>
    <w:rsid w:val="001C10B2"/>
    <w:rsid w:val="001C59EE"/>
    <w:rsid w:val="001C6441"/>
    <w:rsid w:val="00212FD8"/>
    <w:rsid w:val="00214402"/>
    <w:rsid w:val="00214FE4"/>
    <w:rsid w:val="002227F1"/>
    <w:rsid w:val="00260271"/>
    <w:rsid w:val="00273291"/>
    <w:rsid w:val="00281F4B"/>
    <w:rsid w:val="0028627C"/>
    <w:rsid w:val="00294A66"/>
    <w:rsid w:val="002D0064"/>
    <w:rsid w:val="002D5B00"/>
    <w:rsid w:val="002E3BAC"/>
    <w:rsid w:val="002F564D"/>
    <w:rsid w:val="00305B0E"/>
    <w:rsid w:val="00326DB0"/>
    <w:rsid w:val="003373C6"/>
    <w:rsid w:val="0035701C"/>
    <w:rsid w:val="003755A6"/>
    <w:rsid w:val="003872A6"/>
    <w:rsid w:val="003C3B07"/>
    <w:rsid w:val="003C3C07"/>
    <w:rsid w:val="003E4000"/>
    <w:rsid w:val="003F646B"/>
    <w:rsid w:val="004067A8"/>
    <w:rsid w:val="00434468"/>
    <w:rsid w:val="00436277"/>
    <w:rsid w:val="00452DC9"/>
    <w:rsid w:val="004654B0"/>
    <w:rsid w:val="00483268"/>
    <w:rsid w:val="004B29F5"/>
    <w:rsid w:val="004C724B"/>
    <w:rsid w:val="004D0777"/>
    <w:rsid w:val="004D3263"/>
    <w:rsid w:val="004D7231"/>
    <w:rsid w:val="004E1040"/>
    <w:rsid w:val="004E5F43"/>
    <w:rsid w:val="004F575A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1EB6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3B50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2BD0"/>
    <w:rsid w:val="00873918"/>
    <w:rsid w:val="00880FEF"/>
    <w:rsid w:val="00882D3A"/>
    <w:rsid w:val="008916A6"/>
    <w:rsid w:val="008D77B9"/>
    <w:rsid w:val="008E3384"/>
    <w:rsid w:val="008F46C2"/>
    <w:rsid w:val="008F4B33"/>
    <w:rsid w:val="008F6777"/>
    <w:rsid w:val="00953F1C"/>
    <w:rsid w:val="00962162"/>
    <w:rsid w:val="00964ADF"/>
    <w:rsid w:val="00966608"/>
    <w:rsid w:val="0096771F"/>
    <w:rsid w:val="009872BC"/>
    <w:rsid w:val="009B4FE6"/>
    <w:rsid w:val="009C5F94"/>
    <w:rsid w:val="009E0B9D"/>
    <w:rsid w:val="009F775B"/>
    <w:rsid w:val="00A0583A"/>
    <w:rsid w:val="00A50D53"/>
    <w:rsid w:val="00A51141"/>
    <w:rsid w:val="00A610DA"/>
    <w:rsid w:val="00A621F8"/>
    <w:rsid w:val="00A743B8"/>
    <w:rsid w:val="00A75995"/>
    <w:rsid w:val="00A96DD8"/>
    <w:rsid w:val="00AB0876"/>
    <w:rsid w:val="00AB08BE"/>
    <w:rsid w:val="00AB6591"/>
    <w:rsid w:val="00B00CD4"/>
    <w:rsid w:val="00B05930"/>
    <w:rsid w:val="00B14C61"/>
    <w:rsid w:val="00B162FB"/>
    <w:rsid w:val="00B21F04"/>
    <w:rsid w:val="00B378E7"/>
    <w:rsid w:val="00B404C0"/>
    <w:rsid w:val="00B72D51"/>
    <w:rsid w:val="00B8716F"/>
    <w:rsid w:val="00BB1F31"/>
    <w:rsid w:val="00BC2CA0"/>
    <w:rsid w:val="00BC2D8F"/>
    <w:rsid w:val="00BE02FD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D59"/>
    <w:rsid w:val="00CC50C6"/>
    <w:rsid w:val="00CD549E"/>
    <w:rsid w:val="00CF36E0"/>
    <w:rsid w:val="00D120A7"/>
    <w:rsid w:val="00D1773C"/>
    <w:rsid w:val="00D23A1A"/>
    <w:rsid w:val="00D66D5F"/>
    <w:rsid w:val="00D772D0"/>
    <w:rsid w:val="00DA7506"/>
    <w:rsid w:val="00DC2502"/>
    <w:rsid w:val="00DC37D8"/>
    <w:rsid w:val="00DC6851"/>
    <w:rsid w:val="00DD490A"/>
    <w:rsid w:val="00DD4B81"/>
    <w:rsid w:val="00DD6013"/>
    <w:rsid w:val="00E265FB"/>
    <w:rsid w:val="00E316B0"/>
    <w:rsid w:val="00E50F38"/>
    <w:rsid w:val="00E652C1"/>
    <w:rsid w:val="00E74363"/>
    <w:rsid w:val="00E8252B"/>
    <w:rsid w:val="00EA2C1B"/>
    <w:rsid w:val="00ED4BB1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B5F9B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1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Sojková Eliška</cp:lastModifiedBy>
  <cp:revision>18</cp:revision>
  <dcterms:created xsi:type="dcterms:W3CDTF">2025-01-30T20:08:00Z</dcterms:created>
  <dcterms:modified xsi:type="dcterms:W3CDTF">2025-08-26T12:24:00Z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