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C" w14:textId="75C96502" w:rsidR="00516B33" w:rsidRDefault="00E74ECB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Příloha č. </w:t>
      </w:r>
      <w:r w:rsidR="003A54D9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 xml:space="preserve"> - </w:t>
      </w:r>
      <w:r w:rsidR="006426AF">
        <w:rPr>
          <w:rFonts w:ascii="Calibri" w:eastAsia="Calibri" w:hAnsi="Calibri" w:cs="Calibri"/>
          <w:b/>
          <w:sz w:val="28"/>
          <w:szCs w:val="28"/>
        </w:rPr>
        <w:t xml:space="preserve">Technické podmínky </w:t>
      </w:r>
    </w:p>
    <w:p w14:paraId="0E88230E" w14:textId="5CA57729" w:rsidR="00E74ECB" w:rsidRDefault="006426AF" w:rsidP="005E138E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Předmětem </w:t>
      </w:r>
      <w:r w:rsidR="00381442">
        <w:rPr>
          <w:rFonts w:ascii="Calibri" w:eastAsia="Calibri" w:hAnsi="Calibri" w:cs="Calibri"/>
          <w:b/>
        </w:rPr>
        <w:t>plnění</w:t>
      </w:r>
      <w:r>
        <w:rPr>
          <w:rFonts w:ascii="Calibri" w:eastAsia="Calibri" w:hAnsi="Calibri" w:cs="Calibri"/>
          <w:b/>
        </w:rPr>
        <w:t xml:space="preserve"> je zajištění komplexní regionální a mediální komunikace projektu Chytrá krajina 2030+, jejímž cílem je pravidelně informovat cílové skupiny o aktivitách a výsledcích projektu, propagovat jeho přínosy a podporovat účast veřejnosti i odborných aktérů v Karlovarském kraji. </w:t>
      </w:r>
    </w:p>
    <w:p w14:paraId="0000000D" w14:textId="0E026FCF" w:rsidR="00516B33" w:rsidRDefault="006426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zajistí následující činnosti:</w:t>
      </w:r>
    </w:p>
    <w:p w14:paraId="0000000E" w14:textId="77777777" w:rsidR="00516B33" w:rsidRDefault="006426AF">
      <w:pPr>
        <w:pStyle w:val="Nadpis4"/>
        <w:keepNext w:val="0"/>
        <w:keepLines w:val="0"/>
        <w:spacing w:before="240" w:after="40"/>
        <w:rPr>
          <w:rFonts w:ascii="Calibri" w:eastAsia="Calibri" w:hAnsi="Calibri" w:cs="Calibri"/>
        </w:rPr>
      </w:pPr>
      <w:bookmarkStart w:id="0" w:name="_li3mnxe630yy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1. Publikační činnost</w:t>
      </w:r>
    </w:p>
    <w:p w14:paraId="0000000F" w14:textId="77777777" w:rsidR="00516B33" w:rsidRDefault="006426AF">
      <w:pPr>
        <w:numPr>
          <w:ilvl w:val="0"/>
          <w:numId w:val="1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Tvorbu a redakční zpracování článků o klíčových aktivitách a výsledcích projektu</w:t>
      </w:r>
    </w:p>
    <w:p w14:paraId="00000010" w14:textId="77777777" w:rsidR="00516B33" w:rsidRDefault="006426A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Psaní a distribuci tiskových zpráv k jednotlivým fázím projektu a jeho milníkům</w:t>
      </w:r>
    </w:p>
    <w:p w14:paraId="00000011" w14:textId="77777777" w:rsidR="00516B33" w:rsidRDefault="006426A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Realizaci reportáží z akcí (semináře, workshopy, exkurze, veřejné prezentace)</w:t>
      </w:r>
    </w:p>
    <w:p w14:paraId="00000012" w14:textId="77777777" w:rsidR="00516B33" w:rsidRDefault="006426AF">
      <w:pPr>
        <w:numPr>
          <w:ilvl w:val="0"/>
          <w:numId w:val="1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Vedení a publikaci rozhovorů s odborníky, partnery projektu nebo zástupci zapojených obcí</w:t>
      </w:r>
    </w:p>
    <w:p w14:paraId="00000013" w14:textId="77777777" w:rsidR="00516B33" w:rsidRDefault="006426AF">
      <w:pPr>
        <w:pStyle w:val="Nadpis4"/>
        <w:keepNext w:val="0"/>
        <w:keepLines w:val="0"/>
        <w:spacing w:before="240" w:after="4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3k3tmqao123x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2. Mediální propagace</w:t>
      </w:r>
    </w:p>
    <w:p w14:paraId="00000014" w14:textId="77777777" w:rsidR="00516B33" w:rsidRDefault="006426AF">
      <w:pPr>
        <w:numPr>
          <w:ilvl w:val="0"/>
          <w:numId w:val="5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Identifikaci vhodných tištěných a online médií s dosahem v Karlovarském kraji</w:t>
      </w:r>
    </w:p>
    <w:p w14:paraId="00000015" w14:textId="77777777" w:rsidR="00516B33" w:rsidRDefault="006426AF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Vytváření a zajištění inzerce propagující projekt jako celek nebo jeho jednotlivé události</w:t>
      </w:r>
    </w:p>
    <w:p w14:paraId="00000016" w14:textId="77777777" w:rsidR="00516B33" w:rsidRDefault="006426AF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Návrh vizuálně atraktivních grafických výstupů (např. pozvánky, upoutávky)</w:t>
      </w:r>
    </w:p>
    <w:p w14:paraId="00000017" w14:textId="52D93C0E" w:rsidR="00516B33" w:rsidRDefault="006426AF">
      <w:pPr>
        <w:numPr>
          <w:ilvl w:val="0"/>
          <w:numId w:val="5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Strategické umisťování obsahu včetně PR článků a bannerové inzerce</w:t>
      </w:r>
    </w:p>
    <w:p w14:paraId="00000018" w14:textId="77777777" w:rsidR="00516B33" w:rsidRDefault="006426AF">
      <w:pPr>
        <w:pStyle w:val="Nadpis4"/>
        <w:keepNext w:val="0"/>
        <w:keepLines w:val="0"/>
        <w:spacing w:before="240" w:after="4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2" w:name="_jf0hospo1is0" w:colFirst="0" w:colLast="0"/>
      <w:bookmarkEnd w:id="2"/>
      <w:r>
        <w:rPr>
          <w:rFonts w:ascii="Calibri" w:eastAsia="Calibri" w:hAnsi="Calibri" w:cs="Calibri"/>
          <w:b/>
          <w:color w:val="000000"/>
          <w:sz w:val="22"/>
          <w:szCs w:val="22"/>
        </w:rPr>
        <w:t>3. Pravidelná a průběžná komunikace</w:t>
      </w:r>
    </w:p>
    <w:p w14:paraId="00000019" w14:textId="72E1CEF5" w:rsidR="00516B33" w:rsidRDefault="006426AF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Pravidelná publikace výstupů během celého období trvání </w:t>
      </w:r>
      <w:r w:rsidR="00381442">
        <w:rPr>
          <w:rFonts w:ascii="Calibri" w:eastAsia="Calibri" w:hAnsi="Calibri" w:cs="Calibri"/>
        </w:rPr>
        <w:t>smlouvy</w:t>
      </w:r>
    </w:p>
    <w:p w14:paraId="0000001A" w14:textId="77777777" w:rsidR="00516B33" w:rsidRDefault="006426A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Plánování publikačního kalendáře podle harmonogramu projektu</w:t>
      </w:r>
    </w:p>
    <w:p w14:paraId="0000001B" w14:textId="77777777" w:rsidR="00516B33" w:rsidRDefault="006426A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Postupné informování o jednotlivých fázích projektu, včetně vyhodnocování dopadů</w:t>
      </w:r>
    </w:p>
    <w:p w14:paraId="0000001C" w14:textId="77777777" w:rsidR="00516B33" w:rsidRDefault="006426AF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Sledování účinnosti komunikace a přizpůsobování obsahu na základě zpětné vazby a analytických výstupů</w:t>
      </w:r>
    </w:p>
    <w:p w14:paraId="0000001D" w14:textId="77777777" w:rsidR="00516B33" w:rsidRDefault="006426AF">
      <w:pPr>
        <w:spacing w:before="240" w:after="240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Výstupy a cíle</w:t>
      </w:r>
    </w:p>
    <w:p w14:paraId="0000001E" w14:textId="77777777" w:rsidR="00516B33" w:rsidRDefault="006426AF">
      <w:pPr>
        <w:numPr>
          <w:ilvl w:val="0"/>
          <w:numId w:val="3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Zvýšení povědomí</w:t>
      </w:r>
      <w:r>
        <w:rPr>
          <w:rFonts w:ascii="Calibri" w:eastAsia="Calibri" w:hAnsi="Calibri" w:cs="Calibri"/>
        </w:rPr>
        <w:t xml:space="preserve"> o projektu Chytrá krajina 2030+ na regionální a krajské úrovni</w:t>
      </w:r>
    </w:p>
    <w:p w14:paraId="0000001F" w14:textId="77777777" w:rsidR="00516B33" w:rsidRDefault="006426AF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Informování veřejnosti, obcí a dalších aktérů</w:t>
      </w:r>
      <w:r>
        <w:rPr>
          <w:rFonts w:ascii="Calibri" w:eastAsia="Calibri" w:hAnsi="Calibri" w:cs="Calibri"/>
        </w:rPr>
        <w:t xml:space="preserve"> o aktivitách a výsledcích projektu</w:t>
      </w:r>
    </w:p>
    <w:p w14:paraId="00000020" w14:textId="77777777" w:rsidR="00516B33" w:rsidRDefault="006426AF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Podpora účasti cílových skupin</w:t>
      </w:r>
      <w:r>
        <w:rPr>
          <w:rFonts w:ascii="Calibri" w:eastAsia="Calibri" w:hAnsi="Calibri" w:cs="Calibri"/>
        </w:rPr>
        <w:t xml:space="preserve"> na workshopech, konferencích a dalších akcích</w:t>
      </w:r>
    </w:p>
    <w:p w14:paraId="00000021" w14:textId="77777777" w:rsidR="00516B33" w:rsidRDefault="006426AF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Budování důvěry</w:t>
      </w:r>
      <w:r>
        <w:rPr>
          <w:rFonts w:ascii="Calibri" w:eastAsia="Calibri" w:hAnsi="Calibri" w:cs="Calibri"/>
        </w:rPr>
        <w:t xml:space="preserve"> a podpora transparentnosti při realizaci výzkumných a inovačních aktivit</w:t>
      </w:r>
    </w:p>
    <w:p w14:paraId="00000022" w14:textId="77777777" w:rsidR="00516B33" w:rsidRDefault="006426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je povinen zajistit:</w:t>
      </w:r>
    </w:p>
    <w:p w14:paraId="00000023" w14:textId="77777777" w:rsidR="00516B33" w:rsidRDefault="006426AF">
      <w:pPr>
        <w:numPr>
          <w:ilvl w:val="0"/>
          <w:numId w:val="8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Plný soulad s vizuální identitou projektu a jednotným grafickým stylem</w:t>
      </w:r>
    </w:p>
    <w:p w14:paraId="00000024" w14:textId="77777777" w:rsidR="00516B33" w:rsidRDefault="006426AF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Dodržování pravidel publicity v souladu s podmínkami financování z veřejných zdrojů</w:t>
      </w:r>
    </w:p>
    <w:p w14:paraId="00000025" w14:textId="77777777" w:rsidR="00516B33" w:rsidRDefault="006426AF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Export výstupů v potřebných formátech (web, tisk, prezentace)</w:t>
      </w:r>
    </w:p>
    <w:p w14:paraId="00000026" w14:textId="77777777" w:rsidR="00516B33" w:rsidRDefault="006426AF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Pravidelné konzultace a schvalování výstupů se zadavatelem</w:t>
      </w:r>
    </w:p>
    <w:p w14:paraId="00000038" w14:textId="7D6EF33E" w:rsidR="00516B33" w:rsidRDefault="006426AF" w:rsidP="005E138E">
      <w:pPr>
        <w:spacing w:before="240" w:after="240"/>
        <w:jc w:val="both"/>
        <w:rPr>
          <w:rFonts w:ascii="Calibri" w:eastAsia="Calibri" w:hAnsi="Calibri" w:cs="Calibri"/>
        </w:rPr>
      </w:pPr>
      <w:bookmarkStart w:id="3" w:name="_Hlk205903799"/>
      <w:r>
        <w:rPr>
          <w:rFonts w:ascii="Calibri" w:eastAsia="Calibri" w:hAnsi="Calibri" w:cs="Calibri"/>
        </w:rPr>
        <w:lastRenderedPageBreak/>
        <w:t xml:space="preserve">Náklady na placené mediální výstupy (např. nákup inzertního prostoru nebo bannerové reklamy) nejsou součástí </w:t>
      </w:r>
      <w:r w:rsidR="00381442">
        <w:rPr>
          <w:rFonts w:ascii="Calibri" w:eastAsia="Calibri" w:hAnsi="Calibri" w:cs="Calibri"/>
        </w:rPr>
        <w:t>tohoto předmětu plnění (a tedy ani součástí jednotkových cen)</w:t>
      </w:r>
      <w:r>
        <w:rPr>
          <w:rFonts w:ascii="Calibri" w:eastAsia="Calibri" w:hAnsi="Calibri" w:cs="Calibri"/>
        </w:rPr>
        <w:t>. Dodavatel však musí při sestavování nabídky zohlednit, že veškeré výstupy musí být realizovatelné v rámci stanoveného rozpočtu, a doporučuje se zahrnout přiměřenou rezervu pro optimalizaci výstupů a kampaní.</w:t>
      </w:r>
      <w:bookmarkEnd w:id="3"/>
    </w:p>
    <w:p w14:paraId="00000039" w14:textId="77777777" w:rsidR="00516B33" w:rsidRDefault="00516B33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</w:p>
    <w:sectPr w:rsidR="00516B33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5FA4" w14:textId="77777777" w:rsidR="00C946E0" w:rsidRDefault="00C946E0" w:rsidP="00E74ECB">
      <w:pPr>
        <w:spacing w:line="240" w:lineRule="auto"/>
      </w:pPr>
      <w:r>
        <w:separator/>
      </w:r>
    </w:p>
  </w:endnote>
  <w:endnote w:type="continuationSeparator" w:id="0">
    <w:p w14:paraId="04EB9970" w14:textId="77777777" w:rsidR="00C946E0" w:rsidRDefault="00C946E0" w:rsidP="00E74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3E3B" w14:textId="77777777" w:rsidR="00C946E0" w:rsidRDefault="00C946E0" w:rsidP="00E74ECB">
      <w:pPr>
        <w:spacing w:line="240" w:lineRule="auto"/>
      </w:pPr>
      <w:r>
        <w:separator/>
      </w:r>
    </w:p>
  </w:footnote>
  <w:footnote w:type="continuationSeparator" w:id="0">
    <w:p w14:paraId="082EE17F" w14:textId="77777777" w:rsidR="00C946E0" w:rsidRDefault="00C946E0" w:rsidP="00E74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351D" w14:textId="77777777" w:rsidR="00E74ECB" w:rsidRPr="004F07D1" w:rsidRDefault="00E74ECB" w:rsidP="00E74ECB">
    <w:pPr>
      <w:pStyle w:val="Zhlav"/>
    </w:pPr>
    <w:r>
      <w:rPr>
        <w:noProof/>
      </w:rPr>
      <w:drawing>
        <wp:inline distT="0" distB="0" distL="0" distR="0" wp14:anchorId="0E8F5B53" wp14:editId="2CAF4510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BBE4CB" w14:textId="77777777" w:rsidR="00E74ECB" w:rsidRDefault="00E74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0EC0"/>
    <w:multiLevelType w:val="multilevel"/>
    <w:tmpl w:val="FD02F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C415E9"/>
    <w:multiLevelType w:val="multilevel"/>
    <w:tmpl w:val="71506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10C8A"/>
    <w:multiLevelType w:val="multilevel"/>
    <w:tmpl w:val="77847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A76107"/>
    <w:multiLevelType w:val="multilevel"/>
    <w:tmpl w:val="80469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952DEC"/>
    <w:multiLevelType w:val="multilevel"/>
    <w:tmpl w:val="DDA0E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D8285E"/>
    <w:multiLevelType w:val="multilevel"/>
    <w:tmpl w:val="BA3AF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7C6757"/>
    <w:multiLevelType w:val="multilevel"/>
    <w:tmpl w:val="95F43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EE59BA"/>
    <w:multiLevelType w:val="multilevel"/>
    <w:tmpl w:val="0BDC7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3335431">
    <w:abstractNumId w:val="3"/>
  </w:num>
  <w:num w:numId="2" w16cid:durableId="919102605">
    <w:abstractNumId w:val="1"/>
  </w:num>
  <w:num w:numId="3" w16cid:durableId="1861702308">
    <w:abstractNumId w:val="2"/>
  </w:num>
  <w:num w:numId="4" w16cid:durableId="2000772438">
    <w:abstractNumId w:val="5"/>
  </w:num>
  <w:num w:numId="5" w16cid:durableId="1921333907">
    <w:abstractNumId w:val="0"/>
  </w:num>
  <w:num w:numId="6" w16cid:durableId="1265310298">
    <w:abstractNumId w:val="6"/>
  </w:num>
  <w:num w:numId="7" w16cid:durableId="1454136036">
    <w:abstractNumId w:val="4"/>
  </w:num>
  <w:num w:numId="8" w16cid:durableId="737361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33"/>
    <w:rsid w:val="001E1FB7"/>
    <w:rsid w:val="0033306D"/>
    <w:rsid w:val="00381442"/>
    <w:rsid w:val="003A54D9"/>
    <w:rsid w:val="003F778D"/>
    <w:rsid w:val="00516B33"/>
    <w:rsid w:val="005E138E"/>
    <w:rsid w:val="006426AF"/>
    <w:rsid w:val="009E27A2"/>
    <w:rsid w:val="00BB4EDD"/>
    <w:rsid w:val="00C946E0"/>
    <w:rsid w:val="00D14BFA"/>
    <w:rsid w:val="00E2311B"/>
    <w:rsid w:val="00E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5CD2"/>
  <w15:docId w15:val="{07B0CD6C-F610-464A-B07B-CF6E2EB6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e">
    <w:name w:val="Revision"/>
    <w:hidden/>
    <w:uiPriority w:val="99"/>
    <w:semiHidden/>
    <w:rsid w:val="00E74ECB"/>
    <w:pPr>
      <w:spacing w:line="240" w:lineRule="auto"/>
    </w:pPr>
  </w:style>
  <w:style w:type="paragraph" w:styleId="Zhlav">
    <w:name w:val="header"/>
    <w:basedOn w:val="Normln"/>
    <w:link w:val="ZhlavChar"/>
    <w:unhideWhenUsed/>
    <w:rsid w:val="00E74EC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E74ECB"/>
  </w:style>
  <w:style w:type="paragraph" w:styleId="Zpat">
    <w:name w:val="footer"/>
    <w:basedOn w:val="Normln"/>
    <w:link w:val="ZpatChar"/>
    <w:uiPriority w:val="99"/>
    <w:unhideWhenUsed/>
    <w:rsid w:val="00E74EC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D6549-19FD-4451-ADF0-32EAA51F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B7D7-A48B-4FD9-B5BF-86EF7535AAF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9EBEC27-9C53-4F66-9E33-0724E8EE4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2071</Characters>
  <Application>Microsoft Office Word</Application>
  <DocSecurity>0</DocSecurity>
  <Lines>17</Lines>
  <Paragraphs>4</Paragraphs>
  <ScaleCrop>false</ScaleCrop>
  <Company>Czech University of Life Sciences Prague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Sojková Eliška</cp:lastModifiedBy>
  <cp:revision>2</cp:revision>
  <dcterms:created xsi:type="dcterms:W3CDTF">2025-08-19T14:13:00Z</dcterms:created>
  <dcterms:modified xsi:type="dcterms:W3CDTF">2025-09-08T12:09:00Z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