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FA9ABFD" w:rsidR="003B3158" w:rsidRPr="00E069E3" w:rsidRDefault="003470DF" w:rsidP="00E25CF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Softwarové licence produktů Microsoft a související služby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3C3875A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Zástupce </w:t>
            </w:r>
            <w:r w:rsidR="00A21A25">
              <w:rPr>
                <w:rFonts w:ascii="Calibri" w:hAnsi="Calibri" w:cs="Arial"/>
                <w:sz w:val="22"/>
                <w:szCs w:val="22"/>
              </w:rPr>
              <w:t>oprávněný jednat dle odst. 5.7 smlouvy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50BFA02" w:rsidR="0072000E" w:rsidRDefault="00425AD0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470DF"/>
    <w:rsid w:val="00365E51"/>
    <w:rsid w:val="00382263"/>
    <w:rsid w:val="00397466"/>
    <w:rsid w:val="003B1798"/>
    <w:rsid w:val="003B3158"/>
    <w:rsid w:val="003B41DB"/>
    <w:rsid w:val="004025D4"/>
    <w:rsid w:val="00425AD0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15002"/>
    <w:rsid w:val="00A21A25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CF3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1068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5</cp:revision>
  <dcterms:created xsi:type="dcterms:W3CDTF">2023-11-23T22:41:00Z</dcterms:created>
  <dcterms:modified xsi:type="dcterms:W3CDTF">2025-10-02T12:25:00Z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