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1192" w14:textId="74CF0305" w:rsidR="00876A49" w:rsidRPr="00BA6EB1" w:rsidRDefault="00876A49" w:rsidP="000E0125">
      <w:pPr>
        <w:spacing w:line="276" w:lineRule="auto"/>
        <w:rPr>
          <w:rFonts w:ascii="Cambria" w:eastAsia="Times New Roman" w:hAnsi="Cambria"/>
          <w:b/>
          <w:bCs/>
          <w:sz w:val="28"/>
          <w:szCs w:val="28"/>
        </w:rPr>
      </w:pPr>
      <w:r w:rsidRPr="00BA6EB1">
        <w:rPr>
          <w:rFonts w:ascii="Cambria" w:eastAsia="Times New Roman" w:hAnsi="Cambria"/>
          <w:b/>
          <w:bCs/>
          <w:sz w:val="28"/>
          <w:szCs w:val="28"/>
        </w:rPr>
        <w:t>Příloha č.</w:t>
      </w:r>
      <w:r w:rsidR="00741B1E">
        <w:rPr>
          <w:rFonts w:ascii="Cambria" w:eastAsia="Times New Roman" w:hAnsi="Cambria"/>
          <w:b/>
          <w:bCs/>
          <w:sz w:val="28"/>
          <w:szCs w:val="28"/>
        </w:rPr>
        <w:t xml:space="preserve"> </w:t>
      </w:r>
      <w:r w:rsidRPr="00BA6EB1">
        <w:rPr>
          <w:rFonts w:ascii="Cambria" w:eastAsia="Times New Roman" w:hAnsi="Cambria"/>
          <w:b/>
          <w:bCs/>
          <w:sz w:val="28"/>
          <w:szCs w:val="28"/>
        </w:rPr>
        <w:t xml:space="preserve">1 - Technická specifikace </w:t>
      </w:r>
    </w:p>
    <w:p w14:paraId="1881C827" w14:textId="797601FF" w:rsidR="00F00A71" w:rsidRPr="000E0125" w:rsidRDefault="00C76D53" w:rsidP="00786BF6">
      <w:pPr>
        <w:pStyle w:val="Nadpis1"/>
      </w:pPr>
      <w:bookmarkStart w:id="0" w:name="_Toc452834106"/>
      <w:bookmarkStart w:id="1" w:name="_Toc454102527"/>
      <w:r w:rsidRPr="000E0125">
        <w:t>ETAPA 1</w:t>
      </w:r>
      <w:r w:rsidR="00870525" w:rsidRPr="000E0125">
        <w:t xml:space="preserve"> - </w:t>
      </w:r>
      <w:r w:rsidR="00F00A71" w:rsidRPr="000E0125">
        <w:t>Funkční specifikace pro servery a úlož</w:t>
      </w:r>
      <w:r w:rsidR="002E66B0" w:rsidRPr="000E0125">
        <w:t>i</w:t>
      </w:r>
      <w:r w:rsidR="00F00A71" w:rsidRPr="000E0125">
        <w:t>ště dat</w:t>
      </w:r>
      <w:bookmarkEnd w:id="0"/>
      <w:bookmarkEnd w:id="1"/>
    </w:p>
    <w:p w14:paraId="45E8457A" w14:textId="77777777" w:rsidR="00F00A71" w:rsidRDefault="00F00A71" w:rsidP="00F00A71"/>
    <w:p w14:paraId="7E47B891" w14:textId="77777777" w:rsidR="001C5A59" w:rsidRDefault="001C5A59" w:rsidP="001C5A59">
      <w:r>
        <w:t xml:space="preserve">Výrobce: </w:t>
      </w:r>
      <w:r w:rsidRPr="009C1C14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1C14">
        <w:rPr>
          <w:highlight w:val="yellow"/>
        </w:rPr>
        <w:instrText xml:space="preserve"> FORMTEXT </w:instrText>
      </w:r>
      <w:r w:rsidRPr="009C1C14">
        <w:rPr>
          <w:highlight w:val="yellow"/>
        </w:rPr>
      </w:r>
      <w:r w:rsidRPr="009C1C14">
        <w:rPr>
          <w:highlight w:val="yellow"/>
        </w:rPr>
        <w:fldChar w:fldCharType="separate"/>
      </w:r>
      <w:bookmarkStart w:id="2" w:name="_GoBack"/>
      <w:r w:rsidRPr="009C1C14">
        <w:rPr>
          <w:noProof/>
          <w:highlight w:val="yellow"/>
        </w:rPr>
        <w:t> </w:t>
      </w:r>
      <w:r w:rsidRPr="009C1C14">
        <w:rPr>
          <w:noProof/>
          <w:highlight w:val="yellow"/>
        </w:rPr>
        <w:t> </w:t>
      </w:r>
      <w:r w:rsidRPr="009C1C14">
        <w:rPr>
          <w:noProof/>
          <w:highlight w:val="yellow"/>
        </w:rPr>
        <w:t> </w:t>
      </w:r>
      <w:r w:rsidRPr="009C1C14">
        <w:rPr>
          <w:noProof/>
          <w:highlight w:val="yellow"/>
        </w:rPr>
        <w:t> </w:t>
      </w:r>
      <w:r w:rsidRPr="009C1C14">
        <w:rPr>
          <w:noProof/>
          <w:highlight w:val="yellow"/>
        </w:rPr>
        <w:t> </w:t>
      </w:r>
      <w:bookmarkEnd w:id="2"/>
      <w:r w:rsidRPr="009C1C14">
        <w:rPr>
          <w:highlight w:val="yellow"/>
        </w:rPr>
        <w:fldChar w:fldCharType="end"/>
      </w:r>
    </w:p>
    <w:p w14:paraId="6C57C5AF" w14:textId="20808565" w:rsidR="001C5A59" w:rsidRPr="000E0125" w:rsidRDefault="001C5A59" w:rsidP="001C5A59">
      <w:r w:rsidRPr="00373E31">
        <w:t>Produktové číslo (typ) nabízeného zařízení (v případě, že je zařízené popsáno více produktovými čísly, uvede Uchazeč hlavní produktové číslo nabízeného zařízení)</w:t>
      </w:r>
      <w:r>
        <w:rPr>
          <w:b/>
          <w:bCs/>
        </w:rPr>
        <w:t xml:space="preserve">: </w:t>
      </w:r>
      <w:r w:rsidRPr="006A1E29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E29">
        <w:rPr>
          <w:highlight w:val="yellow"/>
        </w:rPr>
        <w:instrText xml:space="preserve"> FORMTEXT </w:instrText>
      </w:r>
      <w:r w:rsidRPr="006A1E29">
        <w:rPr>
          <w:highlight w:val="yellow"/>
        </w:rPr>
      </w:r>
      <w:r w:rsidRPr="006A1E29">
        <w:rPr>
          <w:highlight w:val="yellow"/>
        </w:rPr>
        <w:fldChar w:fldCharType="separate"/>
      </w:r>
      <w:r w:rsidRPr="006A1E29">
        <w:rPr>
          <w:noProof/>
          <w:highlight w:val="yellow"/>
        </w:rPr>
        <w:t> </w:t>
      </w:r>
      <w:r w:rsidRPr="006A1E29">
        <w:rPr>
          <w:noProof/>
          <w:highlight w:val="yellow"/>
        </w:rPr>
        <w:t> </w:t>
      </w:r>
      <w:r w:rsidRPr="006A1E29">
        <w:rPr>
          <w:noProof/>
          <w:highlight w:val="yellow"/>
        </w:rPr>
        <w:t> </w:t>
      </w:r>
      <w:r w:rsidRPr="006A1E29">
        <w:rPr>
          <w:noProof/>
          <w:highlight w:val="yellow"/>
        </w:rPr>
        <w:t> </w:t>
      </w:r>
      <w:r w:rsidRPr="006A1E29">
        <w:rPr>
          <w:noProof/>
          <w:highlight w:val="yellow"/>
        </w:rPr>
        <w:t> </w:t>
      </w:r>
      <w:r w:rsidRPr="006A1E29">
        <w:rPr>
          <w:highlight w:val="yellow"/>
        </w:rPr>
        <w:fldChar w:fldCharType="end"/>
      </w:r>
    </w:p>
    <w:p w14:paraId="10441CFD" w14:textId="47BF0516" w:rsidR="00737309" w:rsidRPr="000E0125" w:rsidRDefault="007671A3" w:rsidP="007C62B6">
      <w:pPr>
        <w:jc w:val="both"/>
      </w:pPr>
      <w:r>
        <w:t>Ř</w:t>
      </w:r>
      <w:r w:rsidR="00F00A71" w:rsidRPr="000E0125">
        <w:t>ešení</w:t>
      </w:r>
      <w:r>
        <w:t xml:space="preserve"> musí </w:t>
      </w:r>
      <w:r w:rsidR="00F00A71" w:rsidRPr="000E0125">
        <w:t>v sobě kombin</w:t>
      </w:r>
      <w:r>
        <w:t>ovat</w:t>
      </w:r>
      <w:r w:rsidR="00F00A71" w:rsidRPr="000E0125">
        <w:t xml:space="preserve"> výpočetní výkon, virtualizaci na platformě VMware vSphere 6.0, síťovou infrastrukturu a distribuovaný systém pro ukládání dat s následujícími vlastnostmi a parametry: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737309" w:rsidRPr="000E0125" w14:paraId="7E5F41C2" w14:textId="77777777" w:rsidTr="00193BD7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75008975" w14:textId="77777777" w:rsidR="00737309" w:rsidRPr="000E0125" w:rsidRDefault="00737309" w:rsidP="00737309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30A644DE" w14:textId="4EC38B1A" w:rsidR="00193BD7" w:rsidRPr="000E0125" w:rsidRDefault="00193BD7" w:rsidP="00737309">
            <w:pPr>
              <w:pStyle w:val="Bezmezer"/>
            </w:pPr>
            <w:r w:rsidRPr="000E0125">
              <w:t>Minimální požadavek</w:t>
            </w:r>
            <w:r w:rsidR="00CD1399"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0C033A7D" w14:textId="75C47136" w:rsidR="00737309" w:rsidRPr="000E0125" w:rsidRDefault="00737309" w:rsidP="00737309">
            <w:pPr>
              <w:pStyle w:val="Bezmezer"/>
            </w:pPr>
            <w:r w:rsidRPr="000E0125">
              <w:t xml:space="preserve">Uchazeč </w:t>
            </w:r>
            <w:r w:rsidR="00CD1399">
              <w:t xml:space="preserve">doplní parametry jím </w:t>
            </w:r>
            <w:r w:rsidRPr="000E0125">
              <w:t>nabízeného zařízení</w:t>
            </w:r>
            <w:r w:rsidR="00CD1399">
              <w:t xml:space="preserve"> (řešení)</w:t>
            </w:r>
          </w:p>
          <w:p w14:paraId="72E78E85" w14:textId="77777777" w:rsidR="00193BD7" w:rsidRPr="000E0125" w:rsidRDefault="00193BD7" w:rsidP="00737309">
            <w:pPr>
              <w:pStyle w:val="Bezmezer"/>
            </w:pPr>
          </w:p>
          <w:p w14:paraId="79D042B2" w14:textId="77777777" w:rsidR="00193BD7" w:rsidRPr="000E0125" w:rsidRDefault="00193BD7" w:rsidP="00737309">
            <w:pPr>
              <w:pStyle w:val="Bezmezer"/>
            </w:pPr>
          </w:p>
          <w:p w14:paraId="75ACB9C2" w14:textId="5E515BD5" w:rsidR="00193BD7" w:rsidRPr="000E0125" w:rsidRDefault="00193BD7" w:rsidP="00737309">
            <w:pPr>
              <w:pStyle w:val="Bezmezer"/>
            </w:pPr>
          </w:p>
        </w:tc>
      </w:tr>
      <w:tr w:rsidR="00737309" w:rsidRPr="000E0125" w14:paraId="5E00D346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65F0CC0E" w14:textId="0F2ED165" w:rsidR="00737309" w:rsidRPr="000E0125" w:rsidRDefault="00737309" w:rsidP="00737309">
            <w:pPr>
              <w:spacing w:after="0"/>
            </w:pPr>
            <w:r w:rsidRPr="000E0125">
              <w:t>Modulární systém skládající se z navzájem propojených serverů - uzlů, které:</w:t>
            </w:r>
          </w:p>
          <w:p w14:paraId="3C757C6C" w14:textId="3C2B9236" w:rsidR="00737309" w:rsidRPr="000E0125" w:rsidRDefault="00737309" w:rsidP="00737309">
            <w:pPr>
              <w:pStyle w:val="Odstavecseseznamem"/>
              <w:numPr>
                <w:ilvl w:val="0"/>
                <w:numId w:val="15"/>
              </w:numPr>
              <w:spacing w:after="0"/>
            </w:pPr>
            <w:r w:rsidRPr="000E0125">
              <w:t xml:space="preserve">slouží pro jak provozování hypervisoru ESXi </w:t>
            </w:r>
            <w:r w:rsidR="00741B1E">
              <w:t xml:space="preserve">v </w:t>
            </w:r>
            <w:r w:rsidR="00EE1C0D">
              <w:t>nejnovější</w:t>
            </w:r>
            <w:r w:rsidR="00791334">
              <w:t xml:space="preserve"> </w:t>
            </w:r>
            <w:r w:rsidRPr="000E0125">
              <w:t>verz</w:t>
            </w:r>
            <w:r w:rsidR="00741B1E">
              <w:t>i</w:t>
            </w:r>
            <w:r w:rsidR="00791334">
              <w:t>, tj. min</w:t>
            </w:r>
            <w:r w:rsidR="00741B1E">
              <w:t>.</w:t>
            </w:r>
            <w:r w:rsidRPr="000E0125">
              <w:t xml:space="preserve"> 6.0, tak k ukládání dat, nebo</w:t>
            </w:r>
          </w:p>
          <w:p w14:paraId="3FA69D34" w14:textId="6503C33A" w:rsidR="00737309" w:rsidRPr="000E0125" w:rsidRDefault="00737309" w:rsidP="00EE1C0D">
            <w:pPr>
              <w:pStyle w:val="Odstavecseseznamem"/>
              <w:numPr>
                <w:ilvl w:val="0"/>
                <w:numId w:val="15"/>
              </w:numPr>
              <w:spacing w:after="0"/>
            </w:pPr>
            <w:r w:rsidRPr="000E0125">
              <w:t xml:space="preserve">slouží pouze pro provozování hypervisoru ESXi </w:t>
            </w:r>
            <w:r w:rsidR="00741B1E">
              <w:t>v </w:t>
            </w:r>
            <w:r w:rsidR="00EE1C0D">
              <w:t>nejnovější</w:t>
            </w:r>
            <w:r w:rsidR="00741B1E">
              <w:t xml:space="preserve"> </w:t>
            </w:r>
            <w:r w:rsidRPr="000E0125">
              <w:t>verz</w:t>
            </w:r>
            <w:r w:rsidR="00741B1E">
              <w:t>i, tj. min.</w:t>
            </w:r>
            <w:r w:rsidRPr="000E0125">
              <w:t xml:space="preserve"> 6.0 a využívají kapacitu diskového prostoru na ostatních uzlech</w:t>
            </w:r>
          </w:p>
        </w:tc>
        <w:tc>
          <w:tcPr>
            <w:tcW w:w="1965" w:type="dxa"/>
            <w:shd w:val="clear" w:color="auto" w:fill="auto"/>
          </w:tcPr>
          <w:p w14:paraId="75E9B1D9" w14:textId="77777777" w:rsidR="00737309" w:rsidRPr="000E0125" w:rsidRDefault="00737309" w:rsidP="0073730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  <w:p w14:paraId="2158C97F" w14:textId="77777777" w:rsidR="00737309" w:rsidRPr="000E0125" w:rsidRDefault="00737309" w:rsidP="00737309"/>
        </w:tc>
        <w:tc>
          <w:tcPr>
            <w:tcW w:w="1701" w:type="dxa"/>
            <w:shd w:val="clear" w:color="auto" w:fill="auto"/>
          </w:tcPr>
          <w:p w14:paraId="6636C3C2" w14:textId="0EF94E08" w:rsidR="00737309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737309" w:rsidRPr="000E0125" w14:paraId="5BFC8C6C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60B6108D" w14:textId="38AEF637" w:rsidR="00737309" w:rsidRPr="000E0125" w:rsidRDefault="00EE1C0D" w:rsidP="00EE1C0D">
            <w:pPr>
              <w:pStyle w:val="Bezmezer"/>
              <w:rPr>
                <w:sz w:val="20"/>
                <w:szCs w:val="20"/>
              </w:rPr>
            </w:pPr>
            <w:r>
              <w:t>P</w:t>
            </w:r>
            <w:r w:rsidR="00B86301" w:rsidRPr="000E0125">
              <w:t>očet uzlů v m</w:t>
            </w:r>
            <w:r w:rsidR="00737309" w:rsidRPr="000E0125">
              <w:t>odulární</w:t>
            </w:r>
            <w:r w:rsidR="00B86301" w:rsidRPr="000E0125">
              <w:t>m</w:t>
            </w:r>
            <w:r w:rsidR="00737309" w:rsidRPr="000E0125">
              <w:t xml:space="preserve"> systém</w:t>
            </w:r>
            <w:r w:rsidR="00B86301" w:rsidRPr="000E0125">
              <w:t>u</w:t>
            </w:r>
            <w:r w:rsidR="00737309" w:rsidRPr="000E0125"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14:paraId="43A5CF2F" w14:textId="7BB30F0C" w:rsidR="00737309" w:rsidRPr="000E0125" w:rsidRDefault="00B86301" w:rsidP="00737309">
            <w:pPr>
              <w:pStyle w:val="Bezmezer"/>
              <w:rPr>
                <w:sz w:val="20"/>
                <w:szCs w:val="20"/>
              </w:rPr>
            </w:pPr>
            <w:r w:rsidRPr="000E0125">
              <w:t>3</w:t>
            </w:r>
          </w:p>
        </w:tc>
        <w:tc>
          <w:tcPr>
            <w:tcW w:w="1701" w:type="dxa"/>
            <w:shd w:val="clear" w:color="auto" w:fill="auto"/>
          </w:tcPr>
          <w:p w14:paraId="4B0A0F5F" w14:textId="1ED08E1D" w:rsidR="00737309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737309" w:rsidRPr="000E0125" w14:paraId="5F5CBC83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76444D3" w14:textId="46D8B204" w:rsidR="00737309" w:rsidRPr="000E0125" w:rsidRDefault="00EE1C0D" w:rsidP="00EE1C0D">
            <w:pPr>
              <w:pStyle w:val="Bezmezer"/>
            </w:pPr>
            <w:r>
              <w:t>Š</w:t>
            </w:r>
            <w:r w:rsidR="0034359E" w:rsidRPr="000E0125">
              <w:t>kálovatelnost poč</w:t>
            </w:r>
            <w:r w:rsidR="00B86301" w:rsidRPr="000E0125">
              <w:t xml:space="preserve">tu uzlů </w:t>
            </w:r>
          </w:p>
        </w:tc>
        <w:tc>
          <w:tcPr>
            <w:tcW w:w="1965" w:type="dxa"/>
            <w:shd w:val="clear" w:color="auto" w:fill="auto"/>
          </w:tcPr>
          <w:p w14:paraId="2CB1047C" w14:textId="66328E36" w:rsidR="00737309" w:rsidRPr="000E0125" w:rsidRDefault="00B86301" w:rsidP="00737309">
            <w:pPr>
              <w:pStyle w:val="Bezmezer"/>
            </w:pPr>
            <w:r w:rsidRPr="000E0125">
              <w:t>8</w:t>
            </w:r>
          </w:p>
        </w:tc>
        <w:tc>
          <w:tcPr>
            <w:tcW w:w="1701" w:type="dxa"/>
            <w:shd w:val="clear" w:color="auto" w:fill="auto"/>
          </w:tcPr>
          <w:p w14:paraId="1E05CB80" w14:textId="6EB0C657" w:rsidR="00737309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590F6215" w14:textId="77777777" w:rsidR="00826E34" w:rsidRPr="000E0125" w:rsidRDefault="00826E34" w:rsidP="009E40A6">
      <w:pPr>
        <w:pStyle w:val="Nadpis2"/>
        <w:numPr>
          <w:ilvl w:val="1"/>
          <w:numId w:val="16"/>
        </w:numPr>
        <w:rPr>
          <w:b w:val="0"/>
        </w:rPr>
      </w:pPr>
      <w:bookmarkStart w:id="3" w:name="_Toc452834107"/>
      <w:bookmarkStart w:id="4" w:name="_Toc454102528"/>
      <w:r w:rsidRPr="000E0125">
        <w:rPr>
          <w:b w:val="0"/>
        </w:rPr>
        <w:t>Požadavky na subsystém pro ukládání dat</w:t>
      </w:r>
      <w:bookmarkEnd w:id="3"/>
      <w:bookmarkEnd w:id="4"/>
    </w:p>
    <w:p w14:paraId="5A595B81" w14:textId="77777777" w:rsidR="002E66B0" w:rsidRPr="000E0125" w:rsidRDefault="002E66B0" w:rsidP="002E66B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CD1399" w:rsidRPr="000E0125" w14:paraId="0C1BD9CA" w14:textId="77777777" w:rsidTr="00193BD7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560ED12F" w14:textId="77777777" w:rsidR="00CD1399" w:rsidRPr="000E0125" w:rsidRDefault="00CD1399" w:rsidP="00CD1399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117BD06B" w14:textId="53550AA0" w:rsidR="00CD1399" w:rsidRPr="000E0125" w:rsidRDefault="00CD1399" w:rsidP="00CD1399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01D37031" w14:textId="77777777" w:rsidR="00CD1399" w:rsidRPr="000E0125" w:rsidRDefault="00CD1399" w:rsidP="00CD1399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2783C2FF" w14:textId="77777777" w:rsidR="00CD1399" w:rsidRPr="000E0125" w:rsidRDefault="00CD1399" w:rsidP="00CD1399">
            <w:pPr>
              <w:pStyle w:val="Bezmezer"/>
            </w:pPr>
          </w:p>
          <w:p w14:paraId="04DC7727" w14:textId="77777777" w:rsidR="00CD1399" w:rsidRPr="000E0125" w:rsidRDefault="00CD1399" w:rsidP="00CD1399">
            <w:pPr>
              <w:pStyle w:val="Bezmezer"/>
            </w:pPr>
          </w:p>
          <w:p w14:paraId="55F75244" w14:textId="629A1947" w:rsidR="00CD1399" w:rsidRPr="000E0125" w:rsidRDefault="00CD1399" w:rsidP="00CD1399">
            <w:pPr>
              <w:pStyle w:val="Bezmezer"/>
            </w:pPr>
          </w:p>
        </w:tc>
      </w:tr>
      <w:tr w:rsidR="00CD1399" w:rsidRPr="000E0125" w14:paraId="646BA502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2B12965E" w14:textId="14108508" w:rsidR="00CD1399" w:rsidRPr="000E0125" w:rsidRDefault="00CD1399" w:rsidP="00CD1399">
            <w:pPr>
              <w:spacing w:after="0"/>
            </w:pPr>
            <w:r w:rsidRPr="000E0125">
              <w:t>Diskový prostor na všech uzlech tvoří jeden logický datový prostor bez závislosti na místě uložených dat vůči tomu, z kterého uzlu je k těmto datům přistupováno</w:t>
            </w:r>
          </w:p>
          <w:p w14:paraId="237EE11E" w14:textId="0BBEA026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14:paraId="558F015B" w14:textId="2FC88181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6A33E882" w14:textId="70D870D7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699A8DB0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10A61924" w14:textId="02322DC8" w:rsidR="00CD1399" w:rsidRPr="000E0125" w:rsidRDefault="00CD1399" w:rsidP="00EE1C0D">
            <w:pPr>
              <w:pStyle w:val="Bezmezer"/>
              <w:rPr>
                <w:sz w:val="20"/>
                <w:szCs w:val="20"/>
              </w:rPr>
            </w:pPr>
            <w:r w:rsidRPr="000E0125">
              <w:t>Z hlediska platformy vSphere</w:t>
            </w:r>
            <w:r w:rsidR="00741B1E">
              <w:t xml:space="preserve"> v </w:t>
            </w:r>
            <w:r w:rsidR="00EE1C0D">
              <w:t>nejnovější</w:t>
            </w:r>
            <w:r w:rsidR="00741B1E">
              <w:t xml:space="preserve"> verzi, tj. min.</w:t>
            </w:r>
            <w:r w:rsidRPr="000E0125">
              <w:t xml:space="preserve"> 6.0 jsou data zpřístupněna jako standardní Datastore pro ukládání obrazů virtuálních disků virtuálních strojů</w:t>
            </w:r>
          </w:p>
        </w:tc>
        <w:tc>
          <w:tcPr>
            <w:tcW w:w="1965" w:type="dxa"/>
            <w:shd w:val="clear" w:color="auto" w:fill="auto"/>
          </w:tcPr>
          <w:p w14:paraId="4F1F44A2" w14:textId="0F2B1CCE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7D98CA6C" w14:textId="0E24926C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25EB5AE4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693A8DE6" w14:textId="5A12FB77" w:rsidR="00CD1399" w:rsidRPr="000E0125" w:rsidRDefault="00CD1399" w:rsidP="00EE1C0D">
            <w:pPr>
              <w:pStyle w:val="Bezmezer"/>
              <w:rPr>
                <w:sz w:val="20"/>
                <w:szCs w:val="20"/>
              </w:rPr>
            </w:pPr>
            <w:r w:rsidRPr="000E0125">
              <w:lastRenderedPageBreak/>
              <w:t>Správa diskového prostoru a veškerých funkcí datového úložiště je integrována do standardního klientského rozhraní vCenter</w:t>
            </w:r>
            <w:r w:rsidR="00741B1E">
              <w:t xml:space="preserve"> v </w:t>
            </w:r>
            <w:r w:rsidR="00EE1C0D">
              <w:t>nejnovější</w:t>
            </w:r>
            <w:r w:rsidR="00741B1E">
              <w:t xml:space="preserve"> verzi, tj. min.</w:t>
            </w:r>
            <w:r w:rsidRPr="000E0125">
              <w:t xml:space="preserve"> 6.0</w:t>
            </w:r>
          </w:p>
        </w:tc>
        <w:tc>
          <w:tcPr>
            <w:tcW w:w="1965" w:type="dxa"/>
            <w:shd w:val="clear" w:color="auto" w:fill="auto"/>
          </w:tcPr>
          <w:p w14:paraId="06629F27" w14:textId="03FCB387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1080528B" w14:textId="0B5BEC25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6BD186E4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10A9FBD" w14:textId="0567F5BA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>
              <w:t>P</w:t>
            </w:r>
            <w:r w:rsidRPr="000E0125">
              <w:t xml:space="preserve">odpora redundance 1:2 a 1:3, tedy </w:t>
            </w:r>
            <w:r>
              <w:t xml:space="preserve">ukládání </w:t>
            </w:r>
            <w:r w:rsidRPr="000E0125">
              <w:t>stejn</w:t>
            </w:r>
            <w:r>
              <w:t>ých</w:t>
            </w:r>
            <w:r w:rsidRPr="000E0125">
              <w:t xml:space="preserve"> dat na dva nebo tři nezávislé uzly automatizovaným způsobem bez zásahu uživatele. </w:t>
            </w:r>
            <w:r>
              <w:t>Přístupnost d</w:t>
            </w:r>
            <w:r w:rsidRPr="000E0125">
              <w:t>ata, pokud je k dispozici alespoň jedna jejich kopie</w:t>
            </w:r>
          </w:p>
        </w:tc>
        <w:tc>
          <w:tcPr>
            <w:tcW w:w="1965" w:type="dxa"/>
            <w:shd w:val="clear" w:color="auto" w:fill="auto"/>
          </w:tcPr>
          <w:p w14:paraId="1F9EF75E" w14:textId="107FE75C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3084A598" w14:textId="6E90E18F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3C39A5DB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6030CE64" w14:textId="2F4AE2BF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Neplánovaným odpojením uzlů od sítě nedojde ke ztrátě dat</w:t>
            </w:r>
          </w:p>
        </w:tc>
        <w:tc>
          <w:tcPr>
            <w:tcW w:w="1965" w:type="dxa"/>
            <w:shd w:val="clear" w:color="auto" w:fill="auto"/>
          </w:tcPr>
          <w:p w14:paraId="4B6AAC04" w14:textId="15DB796F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5655FF8D" w14:textId="5D1FF91D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754E4822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A9C900A" w14:textId="64DF8EB7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Systém zahrnuje dvouúrovňovou cache – na úrovni RAM a na úrovni SSD disku/ů</w:t>
            </w:r>
          </w:p>
        </w:tc>
        <w:tc>
          <w:tcPr>
            <w:tcW w:w="1965" w:type="dxa"/>
            <w:shd w:val="clear" w:color="auto" w:fill="auto"/>
          </w:tcPr>
          <w:p w14:paraId="334E7C11" w14:textId="1FCE55F7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64FA6700" w14:textId="76C39DC9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117EDB3F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7323816" w14:textId="5FF9C517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Zápisové operace jsou z hlediska operačních systémů ukončeny nejdříve po persistentním uložení dat na všechny odpovídající redundantní uzly</w:t>
            </w:r>
          </w:p>
        </w:tc>
        <w:tc>
          <w:tcPr>
            <w:tcW w:w="1965" w:type="dxa"/>
            <w:shd w:val="clear" w:color="auto" w:fill="auto"/>
          </w:tcPr>
          <w:p w14:paraId="3C9E8806" w14:textId="49C4B8E0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28D51477" w14:textId="26746C2F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5C39770D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4AADB456" w14:textId="048F2E14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Podpora pro mechanismy write-back cache a read-ahead cache</w:t>
            </w:r>
          </w:p>
        </w:tc>
        <w:tc>
          <w:tcPr>
            <w:tcW w:w="1965" w:type="dxa"/>
            <w:shd w:val="clear" w:color="auto" w:fill="auto"/>
          </w:tcPr>
          <w:p w14:paraId="04EC26C8" w14:textId="1AF5428B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72986A78" w14:textId="514DCAF2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7B21AF3C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2399187F" w14:textId="39F6A9CE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Automatické provádění in-line deduplikace a komprese dat</w:t>
            </w:r>
          </w:p>
        </w:tc>
        <w:tc>
          <w:tcPr>
            <w:tcW w:w="1965" w:type="dxa"/>
            <w:shd w:val="clear" w:color="auto" w:fill="auto"/>
          </w:tcPr>
          <w:p w14:paraId="434D93C2" w14:textId="4E0687D1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122A483B" w14:textId="03EA32EF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08F04EBC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64C8CA7" w14:textId="076E86BA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Integrace s vSphere prostřednictvím rozhraní VAAI</w:t>
            </w:r>
          </w:p>
        </w:tc>
        <w:tc>
          <w:tcPr>
            <w:tcW w:w="1965" w:type="dxa"/>
            <w:shd w:val="clear" w:color="auto" w:fill="auto"/>
          </w:tcPr>
          <w:p w14:paraId="51BCC63F" w14:textId="6B95350A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520E4816" w14:textId="7C5AD3EE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087EA506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6093481" w14:textId="27E199F2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Podpora pro instantní snapshot pro jednotlivé virtuální stroje i pro skupinu virtuálních strojů v jeden okamžik</w:t>
            </w:r>
          </w:p>
        </w:tc>
        <w:tc>
          <w:tcPr>
            <w:tcW w:w="1965" w:type="dxa"/>
            <w:shd w:val="clear" w:color="auto" w:fill="auto"/>
          </w:tcPr>
          <w:p w14:paraId="2A2FE0CD" w14:textId="5620B1D9" w:rsidR="00CD1399" w:rsidRPr="000E0125" w:rsidRDefault="00CD1399" w:rsidP="00CD1399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09CFEB32" w14:textId="44C09CED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4D4214D3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D8D9212" w14:textId="7DCFFF2D" w:rsidR="00CD1399" w:rsidRPr="000E0125" w:rsidRDefault="00CD1399" w:rsidP="00CD139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125">
              <w:t>Quiesced i non-quiesced mod pro snapshoty</w:t>
            </w:r>
          </w:p>
        </w:tc>
        <w:tc>
          <w:tcPr>
            <w:tcW w:w="1965" w:type="dxa"/>
            <w:shd w:val="clear" w:color="auto" w:fill="auto"/>
          </w:tcPr>
          <w:p w14:paraId="3B29B3E7" w14:textId="3F53BD5B" w:rsidR="00CD1399" w:rsidRPr="000E0125" w:rsidRDefault="00CD1399" w:rsidP="00CD139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49E76608" w14:textId="701EF680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5FD2474C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B25CD46" w14:textId="6CA70821" w:rsidR="00CD1399" w:rsidRPr="000E0125" w:rsidRDefault="00CD1399" w:rsidP="00CD139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125">
              <w:t>Vytvořené snapshoty se spravují prostřednictvím standarního snapshot manageru vSphere</w:t>
            </w:r>
          </w:p>
        </w:tc>
        <w:tc>
          <w:tcPr>
            <w:tcW w:w="1965" w:type="dxa"/>
            <w:shd w:val="clear" w:color="auto" w:fill="auto"/>
          </w:tcPr>
          <w:p w14:paraId="7440E279" w14:textId="0A9418A4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783D3975" w14:textId="0062C9BC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7464B5AB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181B2CD6" w14:textId="0632F87C" w:rsidR="00CD1399" w:rsidRPr="000E0125" w:rsidRDefault="009231CE" w:rsidP="009231CE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Certifikovaná p</w:t>
            </w:r>
            <w:r w:rsidR="00CD1399" w:rsidRPr="000E0125">
              <w:t>odpora integrace s  řešením Veeam Availability Suite</w:t>
            </w:r>
          </w:p>
        </w:tc>
        <w:tc>
          <w:tcPr>
            <w:tcW w:w="1965" w:type="dxa"/>
            <w:shd w:val="clear" w:color="auto" w:fill="auto"/>
          </w:tcPr>
          <w:p w14:paraId="6593DF7D" w14:textId="0A0BE5D1" w:rsidR="00CD1399" w:rsidRPr="000E0125" w:rsidRDefault="00CD1399" w:rsidP="00CD139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74F19EC4" w14:textId="11D76E90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D1399" w:rsidRPr="000E0125" w14:paraId="54A85F35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69A53AF" w14:textId="55B8A76C" w:rsidR="00CD1399" w:rsidRPr="000E0125" w:rsidRDefault="00CD1399" w:rsidP="00CD139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125">
              <w:t>Možnost dynamického přidávání kapacity pro ukládání dat prostřednictvím rozšíření řešení o další uzly</w:t>
            </w:r>
          </w:p>
        </w:tc>
        <w:tc>
          <w:tcPr>
            <w:tcW w:w="1965" w:type="dxa"/>
            <w:shd w:val="clear" w:color="auto" w:fill="auto"/>
          </w:tcPr>
          <w:p w14:paraId="7989566F" w14:textId="057C3535" w:rsidR="00CD1399" w:rsidRPr="000E0125" w:rsidRDefault="00CD1399" w:rsidP="00CD1399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24C5D5D0" w14:textId="5FAEE9CE" w:rsidR="00CD1399" w:rsidRPr="000E0125" w:rsidRDefault="009949A0" w:rsidP="00CD139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3B740220" w14:textId="013094B2" w:rsidR="00F00A71" w:rsidRPr="000E0125" w:rsidRDefault="00F00A71" w:rsidP="002E66B0">
      <w:pPr>
        <w:spacing w:after="0"/>
      </w:pPr>
    </w:p>
    <w:p w14:paraId="6C825712" w14:textId="77777777" w:rsidR="00826E34" w:rsidRPr="000E0125" w:rsidRDefault="00826E34" w:rsidP="009E40A6">
      <w:pPr>
        <w:pStyle w:val="Nadpis2"/>
        <w:numPr>
          <w:ilvl w:val="1"/>
          <w:numId w:val="16"/>
        </w:numPr>
        <w:rPr>
          <w:b w:val="0"/>
        </w:rPr>
      </w:pPr>
      <w:bookmarkStart w:id="5" w:name="_Toc452834108"/>
      <w:bookmarkStart w:id="6" w:name="_Toc454102529"/>
      <w:r w:rsidRPr="000E0125">
        <w:rPr>
          <w:b w:val="0"/>
        </w:rPr>
        <w:t>Požadavky na serverové řešení a síťovou infrastrukturu</w:t>
      </w:r>
      <w:bookmarkEnd w:id="5"/>
      <w:bookmarkEnd w:id="6"/>
    </w:p>
    <w:p w14:paraId="66CC643C" w14:textId="77777777" w:rsidR="00F243EB" w:rsidRPr="000E0125" w:rsidRDefault="00F243EB" w:rsidP="00F243E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CD1399" w:rsidRPr="000E0125" w14:paraId="787BEE33" w14:textId="77777777" w:rsidTr="00193BD7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6A88E426" w14:textId="77777777" w:rsidR="00CD1399" w:rsidRPr="000E0125" w:rsidRDefault="00CD1399" w:rsidP="00CD1399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20A57719" w14:textId="5B843AF9" w:rsidR="00CD1399" w:rsidRPr="000E0125" w:rsidRDefault="00CD1399" w:rsidP="00CD1399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154D4DF0" w14:textId="77777777" w:rsidR="00CD1399" w:rsidRPr="000E0125" w:rsidRDefault="00CD1399" w:rsidP="00CD1399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51B3B665" w14:textId="77777777" w:rsidR="00CD1399" w:rsidRPr="000E0125" w:rsidRDefault="00CD1399" w:rsidP="00CD1399">
            <w:pPr>
              <w:pStyle w:val="Bezmezer"/>
            </w:pPr>
          </w:p>
          <w:p w14:paraId="76692218" w14:textId="77777777" w:rsidR="00CD1399" w:rsidRPr="000E0125" w:rsidRDefault="00CD1399" w:rsidP="00CD1399">
            <w:pPr>
              <w:pStyle w:val="Bezmezer"/>
            </w:pPr>
          </w:p>
          <w:p w14:paraId="06D6C623" w14:textId="13D06733" w:rsidR="00CD1399" w:rsidRPr="000E0125" w:rsidRDefault="00CD1399" w:rsidP="00CD1399">
            <w:pPr>
              <w:pStyle w:val="Bezmezer"/>
            </w:pPr>
          </w:p>
        </w:tc>
      </w:tr>
      <w:tr w:rsidR="00F243EB" w:rsidRPr="000E0125" w14:paraId="18FBAE27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2A9A19FA" w14:textId="25646E5A" w:rsidR="00F243EB" w:rsidRPr="000E0125" w:rsidRDefault="00F243EB" w:rsidP="00F243EB">
            <w:pPr>
              <w:pStyle w:val="Bezmezer"/>
              <w:rPr>
                <w:sz w:val="20"/>
                <w:szCs w:val="20"/>
              </w:rPr>
            </w:pPr>
            <w:r w:rsidRPr="000E0125">
              <w:t>Pro uzly jsou použity servery o velikosti max. 2U s minimálně dvěma CPU, minimálně 512GB RAM a minimálně 24 pozicemi pro  disky formátu SFF</w:t>
            </w:r>
          </w:p>
        </w:tc>
        <w:tc>
          <w:tcPr>
            <w:tcW w:w="1965" w:type="dxa"/>
            <w:shd w:val="clear" w:color="auto" w:fill="auto"/>
          </w:tcPr>
          <w:p w14:paraId="74E35A58" w14:textId="77777777" w:rsidR="00F243EB" w:rsidRPr="000E0125" w:rsidRDefault="00F243EB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510DC998" w14:textId="5E1844D8" w:rsidR="00F243EB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F243EB" w:rsidRPr="000E0125" w14:paraId="42D1C5CC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A54D128" w14:textId="024E5E39" w:rsidR="00F243EB" w:rsidRPr="000E0125" w:rsidRDefault="00F243EB" w:rsidP="006F5D46">
            <w:pPr>
              <w:spacing w:after="0"/>
            </w:pPr>
            <w:r w:rsidRPr="000E0125">
              <w:t>Servery mají dva nezávislé zdroje</w:t>
            </w:r>
          </w:p>
        </w:tc>
        <w:tc>
          <w:tcPr>
            <w:tcW w:w="1965" w:type="dxa"/>
            <w:shd w:val="clear" w:color="auto" w:fill="auto"/>
          </w:tcPr>
          <w:p w14:paraId="72E8ADD7" w14:textId="6F2B4F52" w:rsidR="00F243EB" w:rsidRPr="000E0125" w:rsidRDefault="00F243EB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636207CA" w14:textId="124F4F4A" w:rsidR="00F243EB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F243EB" w:rsidRPr="000E0125" w14:paraId="4BD2CE06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49DEECA" w14:textId="13815B0B" w:rsidR="00F243EB" w:rsidRPr="000E0125" w:rsidRDefault="00F243EB" w:rsidP="006F5D46">
            <w:pPr>
              <w:pStyle w:val="Bezmezer"/>
              <w:rPr>
                <w:sz w:val="20"/>
                <w:szCs w:val="20"/>
              </w:rPr>
            </w:pPr>
            <w:r w:rsidRPr="000E0125">
              <w:lastRenderedPageBreak/>
              <w:t>Servery</w:t>
            </w:r>
            <w:r w:rsidR="006F5D46" w:rsidRPr="000E0125">
              <w:t xml:space="preserve"> </w:t>
            </w:r>
            <w:r w:rsidRPr="000E0125">
              <w:t>mají alespoň dva porty 10 GE, které slouží jak pro přístup ke správě serveru, tak pro vlastní datový provoz. Tyto porty se dají virtualizovat tak, že operační systém/ESXi hypervisor vidí virtuální zařízení jako nezávislá PCIe zařízení. Na každém fyzickém portu musí být možno vytvořit alespoň 12 takovýchto virtuálních ethernetových řadičů</w:t>
            </w:r>
          </w:p>
        </w:tc>
        <w:tc>
          <w:tcPr>
            <w:tcW w:w="1965" w:type="dxa"/>
            <w:shd w:val="clear" w:color="auto" w:fill="auto"/>
          </w:tcPr>
          <w:p w14:paraId="39DE8064" w14:textId="2B3A10EA" w:rsidR="00F243EB" w:rsidRPr="000E0125" w:rsidRDefault="00F243EB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27F06155" w14:textId="6960051D" w:rsidR="00F243EB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F243EB" w:rsidRPr="000E0125" w14:paraId="75E51FBE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1369557" w14:textId="7AEC5A2E" w:rsidR="00F243EB" w:rsidRPr="000E0125" w:rsidRDefault="00F243EB" w:rsidP="002C0BE7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Servery jsou připojeny do páru switchů 10GE, které mají alespoň 32 portů každý a mají neblokující architekturu</w:t>
            </w:r>
            <w:r w:rsidR="00BA6EB1">
              <w:t xml:space="preserve"> - vč</w:t>
            </w:r>
            <w:r w:rsidR="00BA6EB1" w:rsidRPr="00BA6EB1">
              <w:t>etn</w:t>
            </w:r>
            <w:r w:rsidR="002C0BE7">
              <w:t>ě</w:t>
            </w:r>
            <w:r w:rsidR="00BA6EB1" w:rsidRPr="00BA6EB1">
              <w:t xml:space="preserve"> serveru pro aplikaci Oracle</w:t>
            </w:r>
            <w:r w:rsidR="00BA6EB1">
              <w:t>.</w:t>
            </w:r>
          </w:p>
        </w:tc>
        <w:tc>
          <w:tcPr>
            <w:tcW w:w="1965" w:type="dxa"/>
            <w:shd w:val="clear" w:color="auto" w:fill="auto"/>
          </w:tcPr>
          <w:p w14:paraId="560C30A7" w14:textId="5EFC1F1D" w:rsidR="00F243EB" w:rsidRPr="000E0125" w:rsidRDefault="00F243EB" w:rsidP="00F243EB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2CB34EDC" w14:textId="291643C9" w:rsidR="00F243EB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F243EB" w:rsidRPr="000E0125" w14:paraId="5E587F40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1FFA359" w14:textId="09DBBFC6" w:rsidR="00F243EB" w:rsidRPr="000E0125" w:rsidRDefault="00F243EB" w:rsidP="00F243EB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Servery a jejich připojení do switchů, stejně jako vlastní switche, se spravují pomocí výrobcem přednastavených profilů, které zajišťují konzistentní nastavení a upgrady firmwaru a BIOSu v rámci poptávaného systému</w:t>
            </w:r>
          </w:p>
        </w:tc>
        <w:tc>
          <w:tcPr>
            <w:tcW w:w="1965" w:type="dxa"/>
            <w:shd w:val="clear" w:color="auto" w:fill="auto"/>
          </w:tcPr>
          <w:p w14:paraId="772A79C0" w14:textId="60C79406" w:rsidR="00F243EB" w:rsidRPr="000E0125" w:rsidRDefault="00F243EB" w:rsidP="00F243EB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338DB4A9" w14:textId="7E4D5F48" w:rsidR="00F243EB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F243EB" w:rsidRPr="000E0125" w14:paraId="459A1F76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2EBC001" w14:textId="67AFBD20" w:rsidR="00F243EB" w:rsidRPr="000E0125" w:rsidRDefault="00583F1D" w:rsidP="00F243EB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t>Switche mají dva nezávislé zdroje</w:t>
            </w:r>
          </w:p>
        </w:tc>
        <w:tc>
          <w:tcPr>
            <w:tcW w:w="1965" w:type="dxa"/>
            <w:shd w:val="clear" w:color="auto" w:fill="auto"/>
          </w:tcPr>
          <w:p w14:paraId="3931D230" w14:textId="749B1975" w:rsidR="00F243EB" w:rsidRPr="000E0125" w:rsidRDefault="00F243EB" w:rsidP="00F243EB">
            <w:pPr>
              <w:pStyle w:val="Bezmezer"/>
              <w:rPr>
                <w:rFonts w:cs="Calibri"/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47593D86" w14:textId="4E1BB4C6" w:rsidR="00F243EB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5358B493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3F9A4AD" w14:textId="03A1C608" w:rsidR="00C35297" w:rsidRPr="000E0125" w:rsidRDefault="00C35297" w:rsidP="00F243EB">
            <w:pPr>
              <w:pStyle w:val="Bezmezer"/>
            </w:pPr>
            <w:r w:rsidRPr="000E0125">
              <w:t>Integrovaná správa veškerých serverových modulů (blade i rackmount) i blade šasi a ostatních součástí serverového řešení, která je provozována redundantně na dvou zařízeních v active/standby režimu, odolném proti výpadku jednoho z řídících prvků</w:t>
            </w:r>
          </w:p>
        </w:tc>
        <w:tc>
          <w:tcPr>
            <w:tcW w:w="1965" w:type="dxa"/>
            <w:shd w:val="clear" w:color="auto" w:fill="auto"/>
          </w:tcPr>
          <w:p w14:paraId="2B2F542B" w14:textId="76406380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51BCCEDC" w14:textId="4B5D0595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4BF39F41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668495FE" w14:textId="594D4053" w:rsidR="00C35297" w:rsidRPr="000E0125" w:rsidRDefault="00C35297" w:rsidP="00F243EB">
            <w:pPr>
              <w:pStyle w:val="Bezmezer"/>
            </w:pPr>
            <w:r w:rsidRPr="000E0125">
              <w:t>Správa serverových modulů i blade šasi nevyžaduje další hardware nebo programové licence</w:t>
            </w:r>
          </w:p>
        </w:tc>
        <w:tc>
          <w:tcPr>
            <w:tcW w:w="1965" w:type="dxa"/>
            <w:shd w:val="clear" w:color="auto" w:fill="auto"/>
          </w:tcPr>
          <w:p w14:paraId="077B298A" w14:textId="1F3614EC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1AF534B4" w14:textId="2881DFDC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161863" w:rsidRPr="000E0125" w14:paraId="26771A95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B78E4A8" w14:textId="1FD8CEC1" w:rsidR="00161863" w:rsidRPr="000E0125" w:rsidRDefault="00161863" w:rsidP="00161863">
            <w:pPr>
              <w:pStyle w:val="Bezmezer"/>
            </w:pPr>
            <w:r w:rsidRPr="000E0125">
              <w:t>Serverové moduly (blade a rackmount) i blade šasi od stejného výrobce</w:t>
            </w:r>
          </w:p>
        </w:tc>
        <w:tc>
          <w:tcPr>
            <w:tcW w:w="1965" w:type="dxa"/>
            <w:shd w:val="clear" w:color="auto" w:fill="auto"/>
          </w:tcPr>
          <w:p w14:paraId="37E8A9CB" w14:textId="1727771F" w:rsidR="00161863" w:rsidRPr="000E0125" w:rsidRDefault="00161863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73C6A364" w14:textId="0233384E" w:rsidR="00161863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07670299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4D86CC9" w14:textId="5529453B" w:rsidR="00C35297" w:rsidRPr="000E0125" w:rsidRDefault="00C35297" w:rsidP="00F243EB">
            <w:pPr>
              <w:pStyle w:val="Bezmezer"/>
            </w:pPr>
            <w:r w:rsidRPr="000E0125">
              <w:t>Serverová část musí umožňovat přístup k management rozhraní prostřednictvím WWW prohlížečů s podporou SSL a zároveň textového terminálového rozhraní s podporou SSH</w:t>
            </w:r>
          </w:p>
        </w:tc>
        <w:tc>
          <w:tcPr>
            <w:tcW w:w="1965" w:type="dxa"/>
            <w:shd w:val="clear" w:color="auto" w:fill="auto"/>
          </w:tcPr>
          <w:p w14:paraId="2DD24891" w14:textId="78CD591A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7736ABBA" w14:textId="06BA737B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404F8092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15DB5D29" w14:textId="0A41D1F2" w:rsidR="00C35297" w:rsidRPr="000E0125" w:rsidRDefault="00C35297" w:rsidP="00F243EB">
            <w:pPr>
              <w:pStyle w:val="Bezmezer"/>
            </w:pPr>
            <w:r w:rsidRPr="000E0125">
              <w:t>Programové vybavení pro správu serverů musí podporovat prostředí s více oddělenými organizacemi a kompletní správou ve všech správcovských prostředích WWW i CLI</w:t>
            </w:r>
          </w:p>
        </w:tc>
        <w:tc>
          <w:tcPr>
            <w:tcW w:w="1965" w:type="dxa"/>
            <w:shd w:val="clear" w:color="auto" w:fill="auto"/>
          </w:tcPr>
          <w:p w14:paraId="1B919C81" w14:textId="78E04390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3C2DB397" w14:textId="1BC82C38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1E937D09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A3F307B" w14:textId="6C818760" w:rsidR="00C35297" w:rsidRPr="000E0125" w:rsidRDefault="00C35297" w:rsidP="00F243EB">
            <w:pPr>
              <w:pStyle w:val="Bezmezer"/>
            </w:pPr>
            <w:r w:rsidRPr="000E0125">
              <w:t>Serverová část musí poskytovat možnost automatického rozřazení serverů podle výkonnostních parametrů (CPU, RAM, IO) do server poolů, které je možné přiřadit LDAP skupinám</w:t>
            </w:r>
          </w:p>
        </w:tc>
        <w:tc>
          <w:tcPr>
            <w:tcW w:w="1965" w:type="dxa"/>
            <w:shd w:val="clear" w:color="auto" w:fill="auto"/>
          </w:tcPr>
          <w:p w14:paraId="6533D332" w14:textId="4E8CD4BC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103A1064" w14:textId="4A4BE35D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2AAC673A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1B30784C" w14:textId="5F6FD38B" w:rsidR="00C35297" w:rsidRPr="000E0125" w:rsidRDefault="00C35297" w:rsidP="00122BA1">
            <w:pPr>
              <w:pStyle w:val="Bezmezer"/>
            </w:pPr>
            <w:r w:rsidRPr="000E0125">
              <w:t>Management rozhraní musí umožňovat správu šasi, jeho zdrojů (např. ventilátorů), ale i ostatních prvků provozovaného celku, tj. serverů i přepínačů instalovaných v</w:t>
            </w:r>
            <w:r w:rsidR="00FB35DB">
              <w:t> </w:t>
            </w:r>
            <w:r w:rsidRPr="000E0125">
              <w:t>šasi</w:t>
            </w:r>
            <w:r w:rsidR="00FB35DB">
              <w:t xml:space="preserve">. Preferované management řešení </w:t>
            </w:r>
            <w:r w:rsidR="00122BA1">
              <w:t>musí být</w:t>
            </w:r>
            <w:r w:rsidR="00FB35DB">
              <w:t xml:space="preserve"> unifikované z důvodů snížení nákladů </w:t>
            </w:r>
            <w:r w:rsidR="00122BA1">
              <w:t xml:space="preserve">(vs. </w:t>
            </w:r>
            <w:r w:rsidR="00FB35DB">
              <w:t>pořízení management</w:t>
            </w:r>
            <w:r w:rsidR="00122BA1">
              <w:t xml:space="preserve"> řešení</w:t>
            </w:r>
            <w:r w:rsidR="00FB35DB">
              <w:t xml:space="preserve"> </w:t>
            </w:r>
            <w:r w:rsidR="00122BA1">
              <w:t>pro</w:t>
            </w:r>
            <w:r w:rsidR="00FB35DB">
              <w:t xml:space="preserve"> jednotlivé technologie</w:t>
            </w:r>
            <w:r w:rsidR="00122BA1">
              <w:t>). Preferované management řešení musí být škálovatelné spolu se serverovým řešením.</w:t>
            </w:r>
          </w:p>
        </w:tc>
        <w:tc>
          <w:tcPr>
            <w:tcW w:w="1965" w:type="dxa"/>
            <w:shd w:val="clear" w:color="auto" w:fill="auto"/>
          </w:tcPr>
          <w:p w14:paraId="2D83ADAA" w14:textId="0BCA2005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2FAA131F" w14:textId="6F7E641E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77D4BE75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3300E32E" w14:textId="19F3A541" w:rsidR="00C35297" w:rsidRPr="000E0125" w:rsidRDefault="00C35297" w:rsidP="002C0BE7">
            <w:pPr>
              <w:pStyle w:val="Bezmezer"/>
            </w:pPr>
            <w:r w:rsidRPr="000E0125">
              <w:lastRenderedPageBreak/>
              <w:t>Možnost zasílání hlášení o možných chybách v</w:t>
            </w:r>
            <w:r w:rsidR="002C0BE7">
              <w:t> </w:t>
            </w:r>
            <w:r w:rsidRPr="000E0125">
              <w:t>provozovaných systémech na uživatelsky definované e</w:t>
            </w:r>
            <w:r w:rsidR="002C0BE7">
              <w:noBreakHyphen/>
            </w:r>
            <w:r w:rsidRPr="000E0125">
              <w:t>maily</w:t>
            </w:r>
          </w:p>
        </w:tc>
        <w:tc>
          <w:tcPr>
            <w:tcW w:w="1965" w:type="dxa"/>
            <w:shd w:val="clear" w:color="auto" w:fill="auto"/>
          </w:tcPr>
          <w:p w14:paraId="44181DA6" w14:textId="643B0C9F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6C363D26" w14:textId="1C2D4A56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41F76C0A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4D4FD822" w14:textId="77777777" w:rsidR="00C35297" w:rsidRPr="000E0125" w:rsidRDefault="00C35297" w:rsidP="00F243EB">
            <w:pPr>
              <w:pStyle w:val="Bezmezer"/>
            </w:pPr>
            <w:r w:rsidRPr="000E0125">
              <w:t>Možnost definice serverových profilů, které se aplikují na fyzický server automaticky s přenosem serverového profilu; profil musí obsahovat minimálně:</w:t>
            </w:r>
          </w:p>
          <w:p w14:paraId="0C055631" w14:textId="77777777" w:rsidR="00C35297" w:rsidRPr="000E0125" w:rsidRDefault="00C35297" w:rsidP="00C35297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verze firmware BMC, verze firmware BIOS, firmware základní desky, firmware  síťového rozhraní</w:t>
            </w:r>
          </w:p>
          <w:p w14:paraId="43C83E7D" w14:textId="77777777" w:rsidR="00C35297" w:rsidRPr="000E0125" w:rsidRDefault="00C35297" w:rsidP="00C35297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nastavení BIOSu</w:t>
            </w:r>
          </w:p>
          <w:p w14:paraId="74120D16" w14:textId="77777777" w:rsidR="00C35297" w:rsidRPr="000E0125" w:rsidRDefault="00C35297" w:rsidP="00C35297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nastavení síťové karty (informace o virtuálních síťových rozhraních, přiřazení virtuálních sítí, nastavení zálohování síťové karty přes alespoň dvě různé cesty, přerušení atd.)</w:t>
            </w:r>
          </w:p>
          <w:p w14:paraId="738CF05D" w14:textId="77777777" w:rsidR="00C35297" w:rsidRPr="000E0125" w:rsidRDefault="00C35297" w:rsidP="00C35297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IPMI profily</w:t>
            </w:r>
          </w:p>
          <w:p w14:paraId="00EE04DE" w14:textId="77777777" w:rsidR="00C35297" w:rsidRPr="000E0125" w:rsidRDefault="00C35297" w:rsidP="00C35297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nastavení HBA a dalších parametrů SAN sítě potřebných pro zprovoznění a běh systému</w:t>
            </w:r>
          </w:p>
          <w:p w14:paraId="463D6D79" w14:textId="77777777" w:rsidR="00C35297" w:rsidRPr="000E0125" w:rsidRDefault="00C35297" w:rsidP="00C35297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nastavení lokálních RAID svazků</w:t>
            </w:r>
          </w:p>
          <w:p w14:paraId="379B7ED2" w14:textId="4D901155" w:rsidR="00C35297" w:rsidRPr="000E0125" w:rsidRDefault="00C35297" w:rsidP="00F243EB">
            <w:pPr>
              <w:pStyle w:val="Odstavecseseznamem"/>
              <w:numPr>
                <w:ilvl w:val="1"/>
                <w:numId w:val="17"/>
              </w:numPr>
              <w:spacing w:after="0" w:line="240" w:lineRule="auto"/>
            </w:pPr>
            <w:r w:rsidRPr="000E0125">
              <w:t>nastavení boot pořadí pro SAN, iSCSI, LAN target</w:t>
            </w:r>
          </w:p>
        </w:tc>
        <w:tc>
          <w:tcPr>
            <w:tcW w:w="1965" w:type="dxa"/>
            <w:shd w:val="clear" w:color="auto" w:fill="auto"/>
          </w:tcPr>
          <w:p w14:paraId="635D22EA" w14:textId="4860216E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0711690A" w14:textId="2E423E7C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1FB4B940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145649B7" w14:textId="70A160F9" w:rsidR="00C35297" w:rsidRPr="000E0125" w:rsidRDefault="00C35297" w:rsidP="00F243EB">
            <w:pPr>
              <w:pStyle w:val="Bezmezer"/>
            </w:pPr>
            <w:r w:rsidRPr="000E0125">
              <w:t>Řízení spotřeby podle priority definované podle důležitosti aplikací</w:t>
            </w:r>
          </w:p>
        </w:tc>
        <w:tc>
          <w:tcPr>
            <w:tcW w:w="1965" w:type="dxa"/>
            <w:shd w:val="clear" w:color="auto" w:fill="auto"/>
          </w:tcPr>
          <w:p w14:paraId="4D569C0A" w14:textId="2AEF417E" w:rsidR="00C35297" w:rsidRPr="000E0125" w:rsidRDefault="00C35297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0EAD0C12" w14:textId="58F25E24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125B83B1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3A9A33F2" w14:textId="41CEA67A" w:rsidR="00C35297" w:rsidRPr="000E0125" w:rsidRDefault="00C35297" w:rsidP="00F243EB">
            <w:pPr>
              <w:pStyle w:val="Bezmezer"/>
            </w:pPr>
            <w:r w:rsidRPr="000E0125">
              <w:t>Automatická konfigurace všech parametrů serveru / bladu podle připravených profilů, možnost migrace profilů mezi různými typy serverů</w:t>
            </w:r>
          </w:p>
        </w:tc>
        <w:tc>
          <w:tcPr>
            <w:tcW w:w="1965" w:type="dxa"/>
            <w:shd w:val="clear" w:color="auto" w:fill="auto"/>
          </w:tcPr>
          <w:p w14:paraId="5B807F1B" w14:textId="77777777" w:rsidR="00C35297" w:rsidRPr="000E0125" w:rsidRDefault="00161863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  <w:p w14:paraId="48C79DB6" w14:textId="77777777" w:rsidR="00161863" w:rsidRPr="000E0125" w:rsidRDefault="00161863" w:rsidP="00F243EB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FA1DF1" w14:textId="611D0872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57F3E1CA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3339441" w14:textId="6B99031A" w:rsidR="00C35297" w:rsidRPr="000E0125" w:rsidRDefault="00C35297" w:rsidP="00F243EB">
            <w:pPr>
              <w:pStyle w:val="Bezmezer"/>
            </w:pPr>
            <w:r w:rsidRPr="000E0125">
              <w:t>Podpora protokolů IEEE 802.3ad, 802.1q, 802.1ab</w:t>
            </w:r>
          </w:p>
        </w:tc>
        <w:tc>
          <w:tcPr>
            <w:tcW w:w="1965" w:type="dxa"/>
            <w:shd w:val="clear" w:color="auto" w:fill="auto"/>
          </w:tcPr>
          <w:p w14:paraId="1CCB70CF" w14:textId="6818E38B" w:rsidR="00C35297" w:rsidRPr="000E0125" w:rsidRDefault="00161863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43B37DF4" w14:textId="697A275A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C35297" w:rsidRPr="000E0125" w14:paraId="2F5B2298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4229EEA8" w14:textId="7887A6FD" w:rsidR="00C35297" w:rsidRPr="000E0125" w:rsidRDefault="00C35297" w:rsidP="00F243EB">
            <w:pPr>
              <w:pStyle w:val="Bezmezer"/>
            </w:pPr>
            <w:r w:rsidRPr="000E0125">
              <w:t>Podpora QoS s možnosti prioritizovat provoz a definovat bezztrátový FC provoz</w:t>
            </w:r>
          </w:p>
        </w:tc>
        <w:tc>
          <w:tcPr>
            <w:tcW w:w="1965" w:type="dxa"/>
            <w:shd w:val="clear" w:color="auto" w:fill="auto"/>
          </w:tcPr>
          <w:p w14:paraId="5DB56890" w14:textId="1DDE494E" w:rsidR="00C35297" w:rsidRPr="000E0125" w:rsidRDefault="00161863" w:rsidP="00F243EB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auto"/>
          </w:tcPr>
          <w:p w14:paraId="13794BBC" w14:textId="51975205" w:rsidR="00C35297" w:rsidRPr="000E0125" w:rsidRDefault="009949A0" w:rsidP="00F243EB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5BE12D8E" w14:textId="77777777" w:rsidR="00B23862" w:rsidRPr="000E0125" w:rsidRDefault="00B23862" w:rsidP="00583F1D">
      <w:pPr>
        <w:spacing w:after="0"/>
      </w:pPr>
    </w:p>
    <w:p w14:paraId="7D9DDE45" w14:textId="2C92470F" w:rsidR="00293B8D" w:rsidRPr="000E0125" w:rsidRDefault="00293B8D" w:rsidP="009E40A6">
      <w:pPr>
        <w:pStyle w:val="Nadpis2"/>
        <w:numPr>
          <w:ilvl w:val="1"/>
          <w:numId w:val="16"/>
        </w:numPr>
        <w:rPr>
          <w:b w:val="0"/>
        </w:rPr>
      </w:pPr>
      <w:bookmarkStart w:id="7" w:name="_Toc452834109"/>
      <w:bookmarkStart w:id="8" w:name="_Toc454102530"/>
      <w:r w:rsidRPr="000E0125">
        <w:rPr>
          <w:b w:val="0"/>
        </w:rPr>
        <w:t>Kapacitní požadavky</w:t>
      </w:r>
      <w:bookmarkEnd w:id="7"/>
      <w:bookmarkEnd w:id="8"/>
    </w:p>
    <w:p w14:paraId="08CB46E5" w14:textId="77777777" w:rsidR="00293B8D" w:rsidRPr="000E0125" w:rsidRDefault="00293B8D" w:rsidP="00293B8D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CD1399" w:rsidRPr="000E0125" w14:paraId="1C619DB1" w14:textId="77777777" w:rsidTr="00193BD7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6D690AB4" w14:textId="77777777" w:rsidR="00CD1399" w:rsidRPr="000E0125" w:rsidRDefault="00CD1399" w:rsidP="00CD1399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71CC7A3F" w14:textId="116C0F52" w:rsidR="00CD1399" w:rsidRPr="000E0125" w:rsidRDefault="00CD1399" w:rsidP="00CD1399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34AFFE3E" w14:textId="77777777" w:rsidR="00CD1399" w:rsidRPr="000E0125" w:rsidRDefault="00CD1399" w:rsidP="00CD1399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5EB96A96" w14:textId="77777777" w:rsidR="00CD1399" w:rsidRPr="000E0125" w:rsidRDefault="00CD1399" w:rsidP="00CD1399">
            <w:pPr>
              <w:pStyle w:val="Bezmezer"/>
            </w:pPr>
          </w:p>
          <w:p w14:paraId="0A3AE313" w14:textId="77777777" w:rsidR="00CD1399" w:rsidRPr="000E0125" w:rsidRDefault="00CD1399" w:rsidP="00CD1399">
            <w:pPr>
              <w:pStyle w:val="Bezmezer"/>
            </w:pPr>
          </w:p>
          <w:p w14:paraId="4C7AC197" w14:textId="0789B09D" w:rsidR="00CD1399" w:rsidRPr="000E0125" w:rsidRDefault="00CD1399" w:rsidP="00CD1399">
            <w:pPr>
              <w:pStyle w:val="Bezmezer"/>
            </w:pPr>
          </w:p>
        </w:tc>
      </w:tr>
      <w:tr w:rsidR="00293B8D" w:rsidRPr="000E0125" w14:paraId="218D128A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67EB4EFD" w14:textId="1B742155" w:rsidR="00293B8D" w:rsidRPr="000E0125" w:rsidRDefault="00293B8D" w:rsidP="007A0DAA">
            <w:pPr>
              <w:spacing w:after="0"/>
            </w:pPr>
            <w:r w:rsidRPr="000E0125">
              <w:t>C</w:t>
            </w:r>
            <w:r w:rsidR="001E334D">
              <w:t>elkově minimálně 8</w:t>
            </w:r>
            <w:r w:rsidRPr="000E0125">
              <w:t xml:space="preserve"> CPU</w:t>
            </w:r>
            <w:r w:rsidR="001E334D">
              <w:t xml:space="preserve"> (rozšiřitelnost minimálně na 16 CPU)</w:t>
            </w:r>
            <w:r w:rsidRPr="000E0125">
              <w:t xml:space="preserve"> o propustnosti </w:t>
            </w:r>
            <w:r w:rsidR="00737309" w:rsidRPr="000E0125">
              <w:t>každé CPU</w:t>
            </w:r>
            <w:r w:rsidRPr="000E0125">
              <w:t xml:space="preserve"> alespoň SPECint_rate2006 Base 880 a SPECfp_rate2006 705</w:t>
            </w:r>
          </w:p>
        </w:tc>
        <w:tc>
          <w:tcPr>
            <w:tcW w:w="1965" w:type="dxa"/>
            <w:shd w:val="clear" w:color="auto" w:fill="auto"/>
          </w:tcPr>
          <w:p w14:paraId="494228E2" w14:textId="7CA72D57" w:rsidR="00293B8D" w:rsidRPr="000E0125" w:rsidRDefault="00293B8D" w:rsidP="00737309">
            <w:pPr>
              <w:pStyle w:val="Bezmezer"/>
              <w:rPr>
                <w:sz w:val="20"/>
                <w:szCs w:val="20"/>
              </w:rPr>
            </w:pPr>
            <w:r w:rsidRPr="000E0125">
              <w:rPr>
                <w:sz w:val="20"/>
                <w:szCs w:val="20"/>
              </w:rPr>
              <w:t>ANO</w:t>
            </w:r>
          </w:p>
          <w:p w14:paraId="07AC5D59" w14:textId="77777777" w:rsidR="00293B8D" w:rsidRPr="000E0125" w:rsidRDefault="00293B8D" w:rsidP="00293B8D"/>
        </w:tc>
        <w:tc>
          <w:tcPr>
            <w:tcW w:w="1701" w:type="dxa"/>
            <w:shd w:val="clear" w:color="auto" w:fill="auto"/>
          </w:tcPr>
          <w:p w14:paraId="0A27524D" w14:textId="60B76864" w:rsidR="00293B8D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293B8D" w:rsidRPr="000E0125" w14:paraId="07532B33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3C0D054F" w14:textId="368FD54E" w:rsidR="00293B8D" w:rsidRPr="000E0125" w:rsidRDefault="00293B8D" w:rsidP="002C0BE7">
            <w:pPr>
              <w:pStyle w:val="Bezmezer"/>
            </w:pPr>
            <w:r w:rsidRPr="000E0125">
              <w:lastRenderedPageBreak/>
              <w:t xml:space="preserve">Minimální </w:t>
            </w:r>
            <w:r w:rsidR="009627E1" w:rsidRPr="000E0125">
              <w:t>kapacita paměti RAM</w:t>
            </w:r>
          </w:p>
        </w:tc>
        <w:tc>
          <w:tcPr>
            <w:tcW w:w="1965" w:type="dxa"/>
            <w:shd w:val="clear" w:color="auto" w:fill="auto"/>
          </w:tcPr>
          <w:p w14:paraId="5A9184FC" w14:textId="18FFBD68" w:rsidR="00293B8D" w:rsidRPr="000E0125" w:rsidRDefault="00870525" w:rsidP="00737309">
            <w:pPr>
              <w:pStyle w:val="Bezmezer"/>
            </w:pPr>
            <w:r w:rsidRPr="000E0125">
              <w:t>2.048</w:t>
            </w:r>
            <w:r w:rsidR="009627E1" w:rsidRPr="000E0125">
              <w:t xml:space="preserve"> GB</w:t>
            </w:r>
          </w:p>
        </w:tc>
        <w:tc>
          <w:tcPr>
            <w:tcW w:w="1701" w:type="dxa"/>
            <w:shd w:val="clear" w:color="auto" w:fill="auto"/>
          </w:tcPr>
          <w:p w14:paraId="1BA796DC" w14:textId="1FF15CA3" w:rsidR="00293B8D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627E1" w:rsidRPr="000E0125" w14:paraId="1FB555D4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1CACFCA0" w14:textId="46F6F07F" w:rsidR="009627E1" w:rsidRPr="000E0125" w:rsidRDefault="009627E1" w:rsidP="002C0BE7">
            <w:pPr>
              <w:pStyle w:val="Bezmezer"/>
            </w:pPr>
            <w:r w:rsidRPr="000E0125">
              <w:t>Minimální hrubá kapacita diskového prostoru</w:t>
            </w:r>
          </w:p>
        </w:tc>
        <w:tc>
          <w:tcPr>
            <w:tcW w:w="1965" w:type="dxa"/>
            <w:shd w:val="clear" w:color="auto" w:fill="auto"/>
          </w:tcPr>
          <w:p w14:paraId="33644956" w14:textId="1A0D49A3" w:rsidR="009627E1" w:rsidRPr="000E0125" w:rsidRDefault="00870525" w:rsidP="00737309">
            <w:pPr>
              <w:pStyle w:val="Bezmezer"/>
            </w:pPr>
            <w:r w:rsidRPr="000E0125">
              <w:t>72</w:t>
            </w:r>
            <w:r w:rsidR="009627E1" w:rsidRPr="000E0125">
              <w:t xml:space="preserve"> TB</w:t>
            </w:r>
          </w:p>
        </w:tc>
        <w:tc>
          <w:tcPr>
            <w:tcW w:w="1701" w:type="dxa"/>
            <w:shd w:val="clear" w:color="auto" w:fill="auto"/>
          </w:tcPr>
          <w:p w14:paraId="295E3F76" w14:textId="64AAA073" w:rsidR="009627E1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627E1" w:rsidRPr="000E0125" w14:paraId="3B7168B9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AAA7631" w14:textId="0A7505D7" w:rsidR="009627E1" w:rsidRPr="000E0125" w:rsidRDefault="009627E1" w:rsidP="002C0BE7">
            <w:pPr>
              <w:pStyle w:val="Bezmezer"/>
              <w:rPr>
                <w:rFonts w:cs="Calibri"/>
              </w:rPr>
            </w:pPr>
            <w:r w:rsidRPr="000E0125">
              <w:t>Minimální hrubá kapacita SSD cache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884F6EA" w14:textId="63A4378F" w:rsidR="009627E1" w:rsidRPr="000E0125" w:rsidRDefault="001738C8" w:rsidP="00737309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6</w:t>
            </w:r>
            <w:r w:rsidR="009627E1" w:rsidRPr="000E0125">
              <w:rPr>
                <w:rFonts w:cs="Calibri"/>
              </w:rPr>
              <w:t xml:space="preserve"> TB</w:t>
            </w:r>
          </w:p>
        </w:tc>
        <w:tc>
          <w:tcPr>
            <w:tcW w:w="1701" w:type="dxa"/>
            <w:shd w:val="clear" w:color="auto" w:fill="auto"/>
          </w:tcPr>
          <w:p w14:paraId="300142EE" w14:textId="1361A7DB" w:rsidR="009627E1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870525" w:rsidRPr="000E0125" w14:paraId="1DE3E48E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7CC6E873" w14:textId="4A715EF5" w:rsidR="00870525" w:rsidRPr="000E0125" w:rsidRDefault="00870525" w:rsidP="002C0BE7">
            <w:pPr>
              <w:pStyle w:val="Bezmezer"/>
            </w:pPr>
            <w:r w:rsidRPr="000E0125">
              <w:t>Minimální rozšiřitelnost paměti RAM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5D0719F" w14:textId="75D4BB0C" w:rsidR="00870525" w:rsidRPr="000E0125" w:rsidRDefault="00870525" w:rsidP="00737309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4.096 GB</w:t>
            </w:r>
          </w:p>
        </w:tc>
        <w:tc>
          <w:tcPr>
            <w:tcW w:w="1701" w:type="dxa"/>
            <w:shd w:val="clear" w:color="auto" w:fill="auto"/>
          </w:tcPr>
          <w:p w14:paraId="58A3C5B0" w14:textId="2D3FB2EB" w:rsidR="00870525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1738C8" w:rsidRPr="000E0125" w14:paraId="212778AF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299A69A4" w14:textId="7A54B9FD" w:rsidR="001738C8" w:rsidRPr="000E0125" w:rsidRDefault="001738C8" w:rsidP="004113FC">
            <w:pPr>
              <w:pStyle w:val="Bezmezer"/>
            </w:pPr>
            <w:r w:rsidRPr="000E0125">
              <w:t>Minimální rozšiřitelnost hrubého diskového prostoru</w:t>
            </w:r>
          </w:p>
        </w:tc>
        <w:tc>
          <w:tcPr>
            <w:tcW w:w="1965" w:type="dxa"/>
            <w:shd w:val="clear" w:color="auto" w:fill="auto"/>
          </w:tcPr>
          <w:p w14:paraId="23D3725A" w14:textId="1E4F503B" w:rsidR="001738C8" w:rsidRPr="000E0125" w:rsidRDefault="001738C8" w:rsidP="00737309">
            <w:pPr>
              <w:pStyle w:val="Bezmezer"/>
              <w:rPr>
                <w:rFonts w:cs="Calibri"/>
              </w:rPr>
            </w:pPr>
            <w:r w:rsidRPr="000E0125">
              <w:t>144 TB</w:t>
            </w:r>
          </w:p>
        </w:tc>
        <w:tc>
          <w:tcPr>
            <w:tcW w:w="1701" w:type="dxa"/>
            <w:shd w:val="clear" w:color="auto" w:fill="auto"/>
          </w:tcPr>
          <w:p w14:paraId="01D69BE6" w14:textId="17F1E516" w:rsidR="001738C8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1738C8" w:rsidRPr="000E0125" w14:paraId="0CE1E9FA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5FCA1606" w14:textId="1F7008B6" w:rsidR="001738C8" w:rsidRPr="000E0125" w:rsidRDefault="001738C8" w:rsidP="004113FC">
            <w:pPr>
              <w:pStyle w:val="Bezmezer"/>
            </w:pPr>
            <w:r w:rsidRPr="000E0125">
              <w:t>Minimální rozšiřitelnost hrubé kapacity SSD cache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6BBC0A4" w14:textId="24EFF9FA" w:rsidR="001738C8" w:rsidRPr="000E0125" w:rsidRDefault="001738C8" w:rsidP="00737309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12 TB</w:t>
            </w:r>
          </w:p>
        </w:tc>
        <w:tc>
          <w:tcPr>
            <w:tcW w:w="1701" w:type="dxa"/>
            <w:shd w:val="clear" w:color="auto" w:fill="auto"/>
          </w:tcPr>
          <w:p w14:paraId="4BDA32F6" w14:textId="58AD09A3" w:rsidR="001738C8" w:rsidRPr="000E0125" w:rsidRDefault="009949A0" w:rsidP="00737309">
            <w:pPr>
              <w:pStyle w:val="Bezmezer"/>
              <w:rPr>
                <w:sz w:val="20"/>
                <w:szCs w:val="20"/>
              </w:rPr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595311BC" w14:textId="3D4F5E6F" w:rsidR="00870525" w:rsidRDefault="00870525" w:rsidP="00870525">
      <w:pPr>
        <w:pStyle w:val="Nadpis2"/>
        <w:numPr>
          <w:ilvl w:val="1"/>
          <w:numId w:val="1"/>
        </w:numPr>
        <w:rPr>
          <w:b w:val="0"/>
        </w:rPr>
      </w:pPr>
      <w:bookmarkStart w:id="9" w:name="_Toc452834110"/>
      <w:bookmarkStart w:id="10" w:name="_Toc454102531"/>
      <w:r w:rsidRPr="000E0125">
        <w:rPr>
          <w:b w:val="0"/>
        </w:rPr>
        <w:t xml:space="preserve">Servery pro aplikace Oracle </w:t>
      </w:r>
      <w:bookmarkEnd w:id="9"/>
      <w:bookmarkEnd w:id="10"/>
    </w:p>
    <w:p w14:paraId="28E6A05E" w14:textId="32A2FA09" w:rsidR="00087101" w:rsidRPr="00B3532A" w:rsidRDefault="00087101" w:rsidP="00087101">
      <w:pPr>
        <w:rPr>
          <w:rFonts w:asciiTheme="minorHAnsi" w:hAnsiTheme="minorHAnsi"/>
        </w:rPr>
      </w:pPr>
    </w:p>
    <w:p w14:paraId="315EF47A" w14:textId="312822E6" w:rsidR="00087101" w:rsidRPr="00B3532A" w:rsidRDefault="00087101" w:rsidP="00087101">
      <w:pPr>
        <w:rPr>
          <w:rFonts w:asciiTheme="minorHAnsi" w:hAnsiTheme="minorHAnsi" w:cs="Tahoma"/>
        </w:rPr>
      </w:pPr>
      <w:r w:rsidRPr="00B3532A">
        <w:rPr>
          <w:rFonts w:asciiTheme="minorHAnsi" w:hAnsiTheme="minorHAnsi" w:cs="Tahoma"/>
        </w:rPr>
        <w:t>Požadovaný počet kusů 2</w:t>
      </w:r>
    </w:p>
    <w:p w14:paraId="62DC39F4" w14:textId="77777777" w:rsidR="00870525" w:rsidRPr="00B3532A" w:rsidRDefault="00870525" w:rsidP="00870525">
      <w:pPr>
        <w:pStyle w:val="Titulek"/>
        <w:rPr>
          <w:rFonts w:asciiTheme="minorHAnsi" w:hAnsiTheme="minorHAnsi"/>
          <w:b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3119"/>
        <w:gridCol w:w="2097"/>
      </w:tblGrid>
      <w:tr w:rsidR="004113FC" w:rsidRPr="000E0125" w14:paraId="07B9B1DB" w14:textId="77777777" w:rsidTr="007A0DAA">
        <w:trPr>
          <w:cantSplit/>
          <w:trHeight w:val="1173"/>
          <w:tblHeader/>
        </w:trPr>
        <w:tc>
          <w:tcPr>
            <w:tcW w:w="3856" w:type="dxa"/>
            <w:shd w:val="clear" w:color="auto" w:fill="BFBFBF"/>
          </w:tcPr>
          <w:p w14:paraId="35A82B9E" w14:textId="77777777" w:rsidR="004113FC" w:rsidRPr="000E0125" w:rsidRDefault="004113FC" w:rsidP="004113FC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3119" w:type="dxa"/>
            <w:shd w:val="clear" w:color="auto" w:fill="BFBFBF"/>
          </w:tcPr>
          <w:p w14:paraId="0F9E2E68" w14:textId="128BC193" w:rsidR="004113FC" w:rsidRPr="000E0125" w:rsidRDefault="004113FC" w:rsidP="004113FC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2097" w:type="dxa"/>
            <w:shd w:val="clear" w:color="auto" w:fill="BFBFBF"/>
          </w:tcPr>
          <w:p w14:paraId="006DDED6" w14:textId="77777777" w:rsidR="004113FC" w:rsidRPr="000E0125" w:rsidRDefault="004113FC" w:rsidP="004113FC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120A64B4" w14:textId="77777777" w:rsidR="004113FC" w:rsidRPr="000E0125" w:rsidRDefault="004113FC" w:rsidP="004113FC">
            <w:pPr>
              <w:pStyle w:val="Bezmezer"/>
            </w:pPr>
          </w:p>
          <w:p w14:paraId="33C60045" w14:textId="77777777" w:rsidR="004113FC" w:rsidRPr="000E0125" w:rsidRDefault="004113FC" w:rsidP="004113FC">
            <w:pPr>
              <w:pStyle w:val="Bezmezer"/>
            </w:pPr>
          </w:p>
          <w:p w14:paraId="426715BC" w14:textId="3452BC3E" w:rsidR="004113FC" w:rsidRPr="000E0125" w:rsidRDefault="004113FC" w:rsidP="004113FC">
            <w:pPr>
              <w:pStyle w:val="Bezmezer"/>
            </w:pPr>
          </w:p>
        </w:tc>
      </w:tr>
      <w:tr w:rsidR="004113FC" w:rsidRPr="000E0125" w14:paraId="12DD251E" w14:textId="77777777" w:rsidTr="007A0DAA">
        <w:trPr>
          <w:cantSplit/>
        </w:trPr>
        <w:tc>
          <w:tcPr>
            <w:tcW w:w="3856" w:type="dxa"/>
            <w:shd w:val="clear" w:color="auto" w:fill="auto"/>
          </w:tcPr>
          <w:p w14:paraId="79E8C8E4" w14:textId="77777777" w:rsidR="004113FC" w:rsidRPr="000E0125" w:rsidRDefault="004113FC" w:rsidP="004113FC">
            <w:pPr>
              <w:pStyle w:val="Bezmezer"/>
              <w:tabs>
                <w:tab w:val="left" w:pos="1987"/>
              </w:tabs>
            </w:pPr>
            <w:r w:rsidRPr="000E0125">
              <w:t>Typ serverů</w:t>
            </w:r>
          </w:p>
        </w:tc>
        <w:tc>
          <w:tcPr>
            <w:tcW w:w="3119" w:type="dxa"/>
            <w:shd w:val="clear" w:color="auto" w:fill="auto"/>
          </w:tcPr>
          <w:p w14:paraId="726FC4B7" w14:textId="77777777" w:rsidR="004113FC" w:rsidRPr="000E0125" w:rsidRDefault="004113FC" w:rsidP="004113FC">
            <w:pPr>
              <w:pStyle w:val="Bezmezer"/>
            </w:pPr>
            <w:r w:rsidRPr="000E0125">
              <w:t>Rack</w:t>
            </w:r>
          </w:p>
        </w:tc>
        <w:tc>
          <w:tcPr>
            <w:tcW w:w="2097" w:type="dxa"/>
            <w:shd w:val="clear" w:color="auto" w:fill="auto"/>
          </w:tcPr>
          <w:p w14:paraId="44DAA448" w14:textId="7555D6E6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69829DE4" w14:textId="77777777" w:rsidTr="007A0DAA">
        <w:trPr>
          <w:cantSplit/>
        </w:trPr>
        <w:tc>
          <w:tcPr>
            <w:tcW w:w="3856" w:type="dxa"/>
            <w:shd w:val="clear" w:color="auto" w:fill="auto"/>
          </w:tcPr>
          <w:p w14:paraId="48E5A3E6" w14:textId="77777777" w:rsidR="004113FC" w:rsidRPr="000E0125" w:rsidRDefault="004113FC" w:rsidP="004113FC">
            <w:pPr>
              <w:pStyle w:val="Bezmezer"/>
            </w:pPr>
            <w:r w:rsidRPr="000E0125">
              <w:t>Výška serveru</w:t>
            </w:r>
          </w:p>
        </w:tc>
        <w:tc>
          <w:tcPr>
            <w:tcW w:w="3119" w:type="dxa"/>
            <w:shd w:val="clear" w:color="auto" w:fill="auto"/>
          </w:tcPr>
          <w:p w14:paraId="2CCD8AA5" w14:textId="77777777" w:rsidR="004113FC" w:rsidRPr="000E0125" w:rsidRDefault="004113FC" w:rsidP="004113FC">
            <w:pPr>
              <w:pStyle w:val="Bezmezer"/>
            </w:pPr>
            <w:r w:rsidRPr="000E0125">
              <w:t>Max. 2U</w:t>
            </w:r>
          </w:p>
        </w:tc>
        <w:tc>
          <w:tcPr>
            <w:tcW w:w="2097" w:type="dxa"/>
            <w:shd w:val="clear" w:color="auto" w:fill="auto"/>
          </w:tcPr>
          <w:p w14:paraId="644C987B" w14:textId="68036652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4F9EEEBE" w14:textId="77777777" w:rsidTr="007A0DAA">
        <w:trPr>
          <w:cantSplit/>
        </w:trPr>
        <w:tc>
          <w:tcPr>
            <w:tcW w:w="3856" w:type="dxa"/>
            <w:shd w:val="clear" w:color="auto" w:fill="auto"/>
          </w:tcPr>
          <w:p w14:paraId="52F033A8" w14:textId="77777777" w:rsidR="004113FC" w:rsidRPr="000E0125" w:rsidRDefault="004113FC" w:rsidP="004113FC">
            <w:pPr>
              <w:pStyle w:val="Bezmezer"/>
            </w:pPr>
            <w:r w:rsidRPr="000E0125">
              <w:t xml:space="preserve">Počet procesorů </w:t>
            </w:r>
          </w:p>
        </w:tc>
        <w:tc>
          <w:tcPr>
            <w:tcW w:w="3119" w:type="dxa"/>
            <w:shd w:val="clear" w:color="auto" w:fill="auto"/>
          </w:tcPr>
          <w:p w14:paraId="63FA8939" w14:textId="77777777" w:rsidR="004113FC" w:rsidRPr="000E0125" w:rsidRDefault="004113FC" w:rsidP="004113FC">
            <w:pPr>
              <w:pStyle w:val="Bezmezer"/>
            </w:pPr>
            <w:r w:rsidRPr="000E0125">
              <w:t>1</w:t>
            </w:r>
          </w:p>
        </w:tc>
        <w:tc>
          <w:tcPr>
            <w:tcW w:w="2097" w:type="dxa"/>
            <w:shd w:val="clear" w:color="auto" w:fill="auto"/>
          </w:tcPr>
          <w:p w14:paraId="1D6F3DB4" w14:textId="196B2523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1C648973" w14:textId="77777777" w:rsidTr="007A0DAA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14:paraId="1F39CC63" w14:textId="77777777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Počet jader na procesor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62B1E2" w14:textId="6C735834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20</w:t>
            </w:r>
          </w:p>
        </w:tc>
        <w:tc>
          <w:tcPr>
            <w:tcW w:w="2097" w:type="dxa"/>
            <w:shd w:val="clear" w:color="auto" w:fill="auto"/>
          </w:tcPr>
          <w:p w14:paraId="704EDC40" w14:textId="18F50E3C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5D56EA1F" w14:textId="77777777" w:rsidTr="007A0DAA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14:paraId="57F9C08A" w14:textId="77777777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 xml:space="preserve">Velikost paměti </w:t>
            </w:r>
          </w:p>
        </w:tc>
        <w:tc>
          <w:tcPr>
            <w:tcW w:w="3119" w:type="dxa"/>
            <w:shd w:val="clear" w:color="auto" w:fill="auto"/>
          </w:tcPr>
          <w:p w14:paraId="235C5E14" w14:textId="200BB4B5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t>256 GB</w:t>
            </w:r>
          </w:p>
        </w:tc>
        <w:tc>
          <w:tcPr>
            <w:tcW w:w="2097" w:type="dxa"/>
            <w:shd w:val="clear" w:color="auto" w:fill="auto"/>
          </w:tcPr>
          <w:p w14:paraId="2991E6FB" w14:textId="09F7CC06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3F96CD21" w14:textId="77777777" w:rsidTr="007A0DAA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14:paraId="6A609747" w14:textId="77777777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t xml:space="preserve">Ethernetová konektivita </w:t>
            </w:r>
          </w:p>
        </w:tc>
        <w:tc>
          <w:tcPr>
            <w:tcW w:w="3119" w:type="dxa"/>
            <w:shd w:val="clear" w:color="auto" w:fill="auto"/>
          </w:tcPr>
          <w:p w14:paraId="16986DD7" w14:textId="7C205A4B" w:rsidR="004113FC" w:rsidRPr="000E0125" w:rsidRDefault="004113FC" w:rsidP="004113FC">
            <w:pPr>
              <w:pStyle w:val="Bezmezer"/>
            </w:pPr>
            <w:r w:rsidRPr="000E0125">
              <w:t>2x 10 Gb</w:t>
            </w:r>
          </w:p>
        </w:tc>
        <w:tc>
          <w:tcPr>
            <w:tcW w:w="2097" w:type="dxa"/>
            <w:shd w:val="clear" w:color="auto" w:fill="auto"/>
          </w:tcPr>
          <w:p w14:paraId="70BA8BEC" w14:textId="0CB320C6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5CD1BBC7" w14:textId="77777777" w:rsidTr="007A0DAA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14:paraId="17483026" w14:textId="77777777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Fibre Channel konektivita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6BEE62" w14:textId="0034E796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2x 2 porty typu 16 Gbps</w:t>
            </w:r>
          </w:p>
        </w:tc>
        <w:tc>
          <w:tcPr>
            <w:tcW w:w="2097" w:type="dxa"/>
            <w:shd w:val="clear" w:color="auto" w:fill="auto"/>
          </w:tcPr>
          <w:p w14:paraId="12A4F182" w14:textId="23173C08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4113FC" w:rsidRPr="000E0125" w14:paraId="013A8FC4" w14:textId="77777777" w:rsidTr="007A0DAA">
        <w:trPr>
          <w:cantSplit/>
        </w:trPr>
        <w:tc>
          <w:tcPr>
            <w:tcW w:w="3856" w:type="dxa"/>
            <w:shd w:val="clear" w:color="auto" w:fill="auto"/>
            <w:vAlign w:val="center"/>
          </w:tcPr>
          <w:p w14:paraId="751D99EE" w14:textId="3029DF1C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Duální zdroje napájení</w:t>
            </w:r>
            <w:r>
              <w:rPr>
                <w:rFonts w:cs="Calibri"/>
              </w:rPr>
              <w:t xml:space="preserve"> - výkon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A73B19" w14:textId="5CA198DD" w:rsidR="004113FC" w:rsidRPr="000E0125" w:rsidRDefault="004113FC" w:rsidP="004113FC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600W kaž</w:t>
            </w:r>
            <w:r>
              <w:rPr>
                <w:rFonts w:cs="Calibri"/>
              </w:rPr>
              <w:t>dý zdroj samostatně</w:t>
            </w:r>
          </w:p>
        </w:tc>
        <w:tc>
          <w:tcPr>
            <w:tcW w:w="2097" w:type="dxa"/>
            <w:shd w:val="clear" w:color="auto" w:fill="auto"/>
          </w:tcPr>
          <w:p w14:paraId="2992D678" w14:textId="0E9BFD24" w:rsidR="004113FC" w:rsidRPr="000E0125" w:rsidRDefault="009949A0" w:rsidP="004113FC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39C9D2EA" w14:textId="17528A27" w:rsidR="00402B9A" w:rsidRPr="003157F2" w:rsidRDefault="00402B9A" w:rsidP="00402B9A">
      <w:pPr>
        <w:pStyle w:val="Nadpis2"/>
        <w:numPr>
          <w:ilvl w:val="1"/>
          <w:numId w:val="1"/>
        </w:numPr>
        <w:rPr>
          <w:b w:val="0"/>
        </w:rPr>
      </w:pPr>
      <w:bookmarkStart w:id="11" w:name="_Toc452834111"/>
      <w:bookmarkStart w:id="12" w:name="_Toc454102532"/>
      <w:r w:rsidRPr="003157F2">
        <w:rPr>
          <w:b w:val="0"/>
        </w:rPr>
        <w:t>Virtualizační software</w:t>
      </w:r>
      <w:bookmarkEnd w:id="11"/>
      <w:bookmarkEnd w:id="12"/>
    </w:p>
    <w:p w14:paraId="0EAD3FF1" w14:textId="77777777" w:rsidR="00402B9A" w:rsidRPr="00BA6EB1" w:rsidRDefault="00402B9A" w:rsidP="00402B9A">
      <w:pPr>
        <w:pStyle w:val="Titulek"/>
        <w:rPr>
          <w:b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9217E9" w:rsidRPr="00BA6EB1" w14:paraId="3C8C2E8D" w14:textId="77777777" w:rsidTr="00402B9A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277AA75E" w14:textId="77777777" w:rsidR="009217E9" w:rsidRPr="00BA6EB1" w:rsidRDefault="009217E9" w:rsidP="009217E9">
            <w:pPr>
              <w:pStyle w:val="Bezmezer"/>
            </w:pPr>
            <w:r w:rsidRPr="00BA6EB1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009C4579" w14:textId="3230C605" w:rsidR="009217E9" w:rsidRPr="00BA6EB1" w:rsidRDefault="009217E9" w:rsidP="009217E9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20E626A6" w14:textId="77777777" w:rsidR="009217E9" w:rsidRPr="000E0125" w:rsidRDefault="009217E9" w:rsidP="009217E9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38656A2C" w14:textId="77777777" w:rsidR="009217E9" w:rsidRPr="000E0125" w:rsidRDefault="009217E9" w:rsidP="009217E9">
            <w:pPr>
              <w:pStyle w:val="Bezmezer"/>
            </w:pPr>
          </w:p>
          <w:p w14:paraId="25A6F8D8" w14:textId="77777777" w:rsidR="009217E9" w:rsidRPr="000E0125" w:rsidRDefault="009217E9" w:rsidP="009217E9">
            <w:pPr>
              <w:pStyle w:val="Bezmezer"/>
            </w:pPr>
          </w:p>
          <w:p w14:paraId="0B6F0129" w14:textId="1A7EC0A3" w:rsidR="009217E9" w:rsidRPr="00BA6EB1" w:rsidRDefault="009217E9" w:rsidP="009217E9">
            <w:pPr>
              <w:pStyle w:val="Bezmezer"/>
            </w:pPr>
          </w:p>
        </w:tc>
      </w:tr>
      <w:tr w:rsidR="00BA6EB1" w:rsidRPr="00BA6EB1" w14:paraId="60788BAD" w14:textId="77777777" w:rsidTr="00402B9A">
        <w:trPr>
          <w:cantSplit/>
        </w:trPr>
        <w:tc>
          <w:tcPr>
            <w:tcW w:w="5406" w:type="dxa"/>
            <w:shd w:val="clear" w:color="auto" w:fill="auto"/>
          </w:tcPr>
          <w:p w14:paraId="68E2BAF3" w14:textId="180BB049" w:rsidR="00402B9A" w:rsidRPr="00BA6EB1" w:rsidRDefault="00402B9A" w:rsidP="00402B9A">
            <w:pPr>
              <w:pStyle w:val="Bezmezer"/>
              <w:tabs>
                <w:tab w:val="left" w:pos="1987"/>
              </w:tabs>
            </w:pPr>
            <w:r w:rsidRPr="00BA6EB1">
              <w:t>Academic VMware vSphere 6 Enterprise Plus for 1 processor</w:t>
            </w:r>
          </w:p>
        </w:tc>
        <w:tc>
          <w:tcPr>
            <w:tcW w:w="1965" w:type="dxa"/>
            <w:shd w:val="clear" w:color="auto" w:fill="auto"/>
          </w:tcPr>
          <w:p w14:paraId="5D2AF369" w14:textId="014088CD" w:rsidR="00402B9A" w:rsidRPr="00BA6EB1" w:rsidRDefault="00402B9A" w:rsidP="00402B9A">
            <w:pPr>
              <w:pStyle w:val="Bezmezer"/>
            </w:pPr>
            <w:r w:rsidRPr="00BA6EB1">
              <w:t>8 CPU</w:t>
            </w:r>
          </w:p>
        </w:tc>
        <w:tc>
          <w:tcPr>
            <w:tcW w:w="1701" w:type="dxa"/>
            <w:shd w:val="clear" w:color="auto" w:fill="auto"/>
          </w:tcPr>
          <w:p w14:paraId="53C8FC01" w14:textId="2DB41EBD" w:rsidR="00402B9A" w:rsidRPr="00BA6EB1" w:rsidRDefault="009949A0" w:rsidP="00402B9A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BA6EB1" w:rsidRPr="00BA6EB1" w14:paraId="3541CD92" w14:textId="77777777" w:rsidTr="00402B9A">
        <w:trPr>
          <w:cantSplit/>
        </w:trPr>
        <w:tc>
          <w:tcPr>
            <w:tcW w:w="5406" w:type="dxa"/>
            <w:shd w:val="clear" w:color="auto" w:fill="auto"/>
          </w:tcPr>
          <w:p w14:paraId="0B935979" w14:textId="5C5F2F33" w:rsidR="00402B9A" w:rsidRPr="00BA6EB1" w:rsidRDefault="00402B9A" w:rsidP="00402B9A">
            <w:pPr>
              <w:pStyle w:val="Bezmezer"/>
            </w:pPr>
            <w:r w:rsidRPr="00BA6EB1">
              <w:t>Academic Basic Support/Subscription VMware vSphere 6 Enterprise Plus for 1 processor for 3 years</w:t>
            </w:r>
          </w:p>
        </w:tc>
        <w:tc>
          <w:tcPr>
            <w:tcW w:w="1965" w:type="dxa"/>
            <w:shd w:val="clear" w:color="auto" w:fill="auto"/>
          </w:tcPr>
          <w:p w14:paraId="2EDC2078" w14:textId="36FDDCC0" w:rsidR="00402B9A" w:rsidRPr="00BA6EB1" w:rsidRDefault="00E96DB5" w:rsidP="00402B9A">
            <w:pPr>
              <w:pStyle w:val="Bezmezer"/>
            </w:pPr>
            <w:r w:rsidRPr="00BA6EB1">
              <w:t>8</w:t>
            </w:r>
            <w:r w:rsidR="008A7FF0">
              <w:t xml:space="preserve"> </w:t>
            </w:r>
            <w:r w:rsidRPr="00BA6EB1">
              <w:t xml:space="preserve">CPU na </w:t>
            </w:r>
            <w:r w:rsidR="00402B9A" w:rsidRPr="00BA6EB1">
              <w:t>36 měsíců</w:t>
            </w:r>
          </w:p>
        </w:tc>
        <w:tc>
          <w:tcPr>
            <w:tcW w:w="1701" w:type="dxa"/>
            <w:shd w:val="clear" w:color="auto" w:fill="auto"/>
          </w:tcPr>
          <w:p w14:paraId="4DD66732" w14:textId="564BF97F" w:rsidR="00402B9A" w:rsidRPr="00BA6EB1" w:rsidRDefault="009949A0" w:rsidP="00402B9A">
            <w:pPr>
              <w:pStyle w:val="Bezmezer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3EEC8FE6" w14:textId="65A6E745" w:rsidR="00402B9A" w:rsidRPr="000E0125" w:rsidRDefault="00402B9A">
      <w:pPr>
        <w:spacing w:line="276" w:lineRule="auto"/>
        <w:rPr>
          <w:rFonts w:ascii="Cambria" w:eastAsia="Times New Roman" w:hAnsi="Cambria"/>
          <w:bCs/>
          <w:color w:val="FF0000"/>
          <w:sz w:val="26"/>
          <w:szCs w:val="26"/>
        </w:rPr>
      </w:pPr>
      <w:r w:rsidRPr="000E0125">
        <w:rPr>
          <w:rFonts w:ascii="Cambria" w:eastAsia="Times New Roman" w:hAnsi="Cambria"/>
          <w:bCs/>
          <w:color w:val="FF0000"/>
          <w:sz w:val="26"/>
          <w:szCs w:val="26"/>
        </w:rPr>
        <w:br w:type="page"/>
      </w:r>
    </w:p>
    <w:p w14:paraId="63457A93" w14:textId="3D75D40F" w:rsidR="004A48B6" w:rsidRDefault="00402B9A" w:rsidP="002E552C">
      <w:pPr>
        <w:pStyle w:val="Nadpis2"/>
        <w:numPr>
          <w:ilvl w:val="1"/>
          <w:numId w:val="1"/>
        </w:numPr>
        <w:rPr>
          <w:b w:val="0"/>
        </w:rPr>
      </w:pPr>
      <w:bookmarkStart w:id="13" w:name="_Toc452834112"/>
      <w:bookmarkStart w:id="14" w:name="_Toc454102533"/>
      <w:r w:rsidRPr="0097603A">
        <w:rPr>
          <w:b w:val="0"/>
        </w:rPr>
        <w:lastRenderedPageBreak/>
        <w:t>Požad</w:t>
      </w:r>
      <w:r w:rsidR="004A48B6" w:rsidRPr="0097603A">
        <w:rPr>
          <w:b w:val="0"/>
        </w:rPr>
        <w:t xml:space="preserve">avky na </w:t>
      </w:r>
      <w:r w:rsidRPr="0097603A">
        <w:rPr>
          <w:b w:val="0"/>
        </w:rPr>
        <w:t>implementační služby</w:t>
      </w:r>
      <w:bookmarkEnd w:id="13"/>
      <w:bookmarkEnd w:id="14"/>
    </w:p>
    <w:p w14:paraId="78ABC030" w14:textId="77777777" w:rsidR="002E552C" w:rsidRPr="002E552C" w:rsidRDefault="002E552C" w:rsidP="002E552C"/>
    <w:p w14:paraId="5A2B0521" w14:textId="530CC544" w:rsidR="004A48B6" w:rsidRPr="00BA6EB1" w:rsidRDefault="007671A3" w:rsidP="00E20DAE">
      <w:pPr>
        <w:jc w:val="both"/>
        <w:rPr>
          <w:bCs/>
          <w:sz w:val="20"/>
          <w:szCs w:val="20"/>
        </w:rPr>
      </w:pPr>
      <w:r>
        <w:rPr>
          <w:rFonts w:cs="Calibri"/>
        </w:rPr>
        <w:t>Poskytovatel je povinen</w:t>
      </w:r>
      <w:r w:rsidRPr="00BA6EB1">
        <w:rPr>
          <w:rFonts w:cs="Calibri"/>
        </w:rPr>
        <w:t xml:space="preserve"> </w:t>
      </w:r>
      <w:r w:rsidR="00B50BC1" w:rsidRPr="00BA6EB1">
        <w:rPr>
          <w:rFonts w:cs="Calibri"/>
        </w:rPr>
        <w:t>ke každé etapě projektu</w:t>
      </w:r>
      <w:r w:rsidR="004A48B6" w:rsidRPr="00BA6EB1">
        <w:rPr>
          <w:rFonts w:cs="Calibri"/>
        </w:rPr>
        <w:t xml:space="preserve"> vytvoř</w:t>
      </w:r>
      <w:r>
        <w:rPr>
          <w:rFonts w:cs="Calibri"/>
        </w:rPr>
        <w:t>it</w:t>
      </w:r>
      <w:r w:rsidR="004A48B6" w:rsidRPr="00BA6EB1">
        <w:rPr>
          <w:rFonts w:cs="Calibri"/>
        </w:rPr>
        <w:t xml:space="preserve"> podrobn</w:t>
      </w:r>
      <w:r>
        <w:rPr>
          <w:rFonts w:cs="Calibri"/>
        </w:rPr>
        <w:t>ý</w:t>
      </w:r>
      <w:r w:rsidR="004A48B6" w:rsidRPr="00BA6EB1">
        <w:rPr>
          <w:rFonts w:cs="Calibri"/>
        </w:rPr>
        <w:t xml:space="preserve"> návrh integrace systému se stávajícím systémem, návrh instalace a implementace vč. dodávky celého systému a zpracování dokumentace.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8A7FF0" w:rsidRPr="00BA6EB1" w14:paraId="3CCF16EC" w14:textId="77777777" w:rsidTr="008A7FF0">
        <w:trPr>
          <w:cantSplit/>
          <w:tblHeader/>
        </w:trPr>
        <w:tc>
          <w:tcPr>
            <w:tcW w:w="8959" w:type="dxa"/>
            <w:shd w:val="clear" w:color="auto" w:fill="BFBFBF"/>
          </w:tcPr>
          <w:p w14:paraId="45D8F90D" w14:textId="77777777" w:rsidR="008A7FF0" w:rsidRPr="00BA6EB1" w:rsidRDefault="008A7FF0" w:rsidP="009217E9">
            <w:pPr>
              <w:spacing w:after="0" w:line="120" w:lineRule="atLeast"/>
            </w:pPr>
            <w:r w:rsidRPr="00BA6EB1">
              <w:t>Požadovaná služba</w:t>
            </w:r>
          </w:p>
        </w:tc>
      </w:tr>
      <w:tr w:rsidR="008A7FF0" w:rsidRPr="00BA6EB1" w14:paraId="17C3EDF1" w14:textId="77777777" w:rsidTr="008A7FF0">
        <w:trPr>
          <w:cantSplit/>
        </w:trPr>
        <w:tc>
          <w:tcPr>
            <w:tcW w:w="8959" w:type="dxa"/>
            <w:shd w:val="clear" w:color="auto" w:fill="auto"/>
          </w:tcPr>
          <w:p w14:paraId="08BEF8C6" w14:textId="7E8791BB" w:rsidR="008A7FF0" w:rsidRPr="00BA6EB1" w:rsidRDefault="008A7FF0" w:rsidP="007671A3">
            <w:pPr>
              <w:spacing w:after="0" w:line="120" w:lineRule="atLeast"/>
            </w:pPr>
            <w:r w:rsidRPr="00BA6EB1">
              <w:t>Fyzická instalace systému, tj. dodávka HW i SW</w:t>
            </w:r>
            <w:r>
              <w:t xml:space="preserve"> </w:t>
            </w:r>
            <w:r w:rsidRPr="00BA6EB1">
              <w:t xml:space="preserve">v mimopracovní dobu </w:t>
            </w:r>
            <w:r w:rsidR="007671A3">
              <w:t>Objednatele</w:t>
            </w:r>
            <w:r w:rsidR="007671A3" w:rsidRPr="00BA6EB1">
              <w:t xml:space="preserve"> </w:t>
            </w:r>
            <w:r w:rsidRPr="00BA6EB1">
              <w:t xml:space="preserve">a dále propojení na síťovou a serverovou infrastrukturu </w:t>
            </w:r>
            <w:r w:rsidR="007671A3">
              <w:t>Objednatele</w:t>
            </w:r>
            <w:r w:rsidR="007671A3" w:rsidRPr="00BA6EB1">
              <w:t xml:space="preserve"> </w:t>
            </w:r>
          </w:p>
        </w:tc>
      </w:tr>
      <w:tr w:rsidR="008A7FF0" w:rsidRPr="00BA6EB1" w14:paraId="4E4CC1C6" w14:textId="77777777" w:rsidTr="008A7FF0">
        <w:trPr>
          <w:cantSplit/>
        </w:trPr>
        <w:tc>
          <w:tcPr>
            <w:tcW w:w="8959" w:type="dxa"/>
            <w:shd w:val="clear" w:color="auto" w:fill="auto"/>
            <w:vAlign w:val="center"/>
          </w:tcPr>
          <w:p w14:paraId="528C0620" w14:textId="31EEA20E" w:rsidR="008A7FF0" w:rsidRPr="00BA6EB1" w:rsidRDefault="008A7FF0" w:rsidP="007671A3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Instalace vrstvy hypervisoru VMware </w:t>
            </w:r>
            <w:r w:rsidRPr="00BA6EB1">
              <w:t xml:space="preserve">vSphere 6.0, propojení na stávající </w:t>
            </w:r>
            <w:r w:rsidRPr="00BA6EB1">
              <w:rPr>
                <w:rFonts w:cs="Calibri"/>
              </w:rPr>
              <w:t xml:space="preserve">Vcenter </w:t>
            </w:r>
            <w:r w:rsidR="007671A3">
              <w:rPr>
                <w:rFonts w:cs="Calibri"/>
              </w:rPr>
              <w:t>Objednatele</w:t>
            </w:r>
          </w:p>
        </w:tc>
      </w:tr>
      <w:tr w:rsidR="008A7FF0" w:rsidRPr="00BA6EB1" w14:paraId="631BB716" w14:textId="77777777" w:rsidTr="008A7FF0">
        <w:trPr>
          <w:cantSplit/>
        </w:trPr>
        <w:tc>
          <w:tcPr>
            <w:tcW w:w="8959" w:type="dxa"/>
            <w:shd w:val="clear" w:color="auto" w:fill="auto"/>
            <w:vAlign w:val="center"/>
          </w:tcPr>
          <w:p w14:paraId="71B2AAC9" w14:textId="0827E05E" w:rsidR="008A7FF0" w:rsidRPr="00BA6EB1" w:rsidRDefault="008A7FF0" w:rsidP="009217E9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K</w:t>
            </w:r>
            <w:r w:rsidRPr="00BA6EB1">
              <w:t xml:space="preserve">onfigurace virtual SAN funkcionality, </w:t>
            </w:r>
          </w:p>
        </w:tc>
      </w:tr>
      <w:tr w:rsidR="008A7FF0" w:rsidRPr="00BA6EB1" w14:paraId="4C97956F" w14:textId="77777777" w:rsidTr="008A7FF0">
        <w:trPr>
          <w:cantSplit/>
        </w:trPr>
        <w:tc>
          <w:tcPr>
            <w:tcW w:w="8959" w:type="dxa"/>
            <w:shd w:val="clear" w:color="auto" w:fill="auto"/>
            <w:vAlign w:val="center"/>
          </w:tcPr>
          <w:p w14:paraId="2F2A507D" w14:textId="09296590" w:rsidR="008A7FF0" w:rsidRPr="00BA6EB1" w:rsidRDefault="008A7FF0" w:rsidP="009217E9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Zátěžové testy systému v trvání </w:t>
            </w:r>
            <w:r w:rsidR="009231CE">
              <w:rPr>
                <w:rFonts w:cs="Calibri"/>
              </w:rPr>
              <w:t>min.</w:t>
            </w:r>
            <w:r w:rsidR="007671A3">
              <w:rPr>
                <w:rFonts w:cs="Calibri"/>
              </w:rPr>
              <w:t xml:space="preserve"> </w:t>
            </w:r>
            <w:r w:rsidRPr="00BA6EB1">
              <w:rPr>
                <w:rFonts w:cs="Calibri"/>
              </w:rPr>
              <w:t>72 hodin</w:t>
            </w:r>
          </w:p>
        </w:tc>
      </w:tr>
      <w:tr w:rsidR="008A7FF0" w:rsidRPr="00BA6EB1" w14:paraId="6BE6B39C" w14:textId="77777777" w:rsidTr="008A7FF0">
        <w:trPr>
          <w:cantSplit/>
        </w:trPr>
        <w:tc>
          <w:tcPr>
            <w:tcW w:w="8959" w:type="dxa"/>
            <w:shd w:val="clear" w:color="auto" w:fill="auto"/>
            <w:vAlign w:val="center"/>
          </w:tcPr>
          <w:p w14:paraId="394BC2C6" w14:textId="41489E6F" w:rsidR="008A7FF0" w:rsidRPr="00BA6EB1" w:rsidRDefault="008A7FF0" w:rsidP="009217E9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Testování migrace 10 kusů stávajících virtuálních serverů do nového prostředí</w:t>
            </w:r>
          </w:p>
        </w:tc>
      </w:tr>
      <w:tr w:rsidR="008A7FF0" w:rsidRPr="00BA6EB1" w14:paraId="387AE284" w14:textId="77777777" w:rsidTr="008A7FF0">
        <w:trPr>
          <w:cantSplit/>
        </w:trPr>
        <w:tc>
          <w:tcPr>
            <w:tcW w:w="8959" w:type="dxa"/>
            <w:shd w:val="clear" w:color="auto" w:fill="auto"/>
            <w:vAlign w:val="center"/>
          </w:tcPr>
          <w:p w14:paraId="6635E84D" w14:textId="35AE180A" w:rsidR="008A7FF0" w:rsidRPr="00BA6EB1" w:rsidRDefault="008A7FF0" w:rsidP="009217E9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Minimální součinnost při implementaci v rozsahu 20 člověkodnů (MD)</w:t>
            </w:r>
          </w:p>
        </w:tc>
      </w:tr>
      <w:tr w:rsidR="008A7FF0" w:rsidRPr="00BA6EB1" w14:paraId="70D863F0" w14:textId="77777777" w:rsidTr="008A7FF0">
        <w:trPr>
          <w:cantSplit/>
        </w:trPr>
        <w:tc>
          <w:tcPr>
            <w:tcW w:w="8959" w:type="dxa"/>
            <w:shd w:val="clear" w:color="auto" w:fill="auto"/>
            <w:vAlign w:val="center"/>
          </w:tcPr>
          <w:p w14:paraId="02B5719B" w14:textId="13F20EF2" w:rsidR="008A7FF0" w:rsidRPr="00BA6EB1" w:rsidRDefault="008A7FF0" w:rsidP="007671A3">
            <w:pPr>
              <w:spacing w:after="0" w:line="12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Školení pro </w:t>
            </w:r>
            <w:r w:rsidR="007671A3">
              <w:rPr>
                <w:rFonts w:cs="Calibri"/>
              </w:rPr>
              <w:t xml:space="preserve">osoby určené Objednatelem </w:t>
            </w:r>
            <w:r>
              <w:rPr>
                <w:rFonts w:cs="Calibri"/>
              </w:rPr>
              <w:t>(Odboru informačních a komunikačních technologií) – v oblasti provozu a obsluhy HW, v oblasti HW a SW konfigurace zařízení, které je součástí dodaného řešení – v rozsahu 2 dny</w:t>
            </w:r>
          </w:p>
        </w:tc>
      </w:tr>
    </w:tbl>
    <w:p w14:paraId="22087DED" w14:textId="77777777" w:rsidR="004A48B6" w:rsidRPr="00BA6EB1" w:rsidRDefault="004A48B6" w:rsidP="004A48B6">
      <w:pPr>
        <w:rPr>
          <w:rFonts w:cs="Calibri"/>
        </w:rPr>
      </w:pPr>
    </w:p>
    <w:p w14:paraId="35448E01" w14:textId="133CC11C" w:rsidR="004A48B6" w:rsidRPr="00BA6EB1" w:rsidRDefault="007671A3" w:rsidP="00E20DAE">
      <w:pPr>
        <w:jc w:val="both"/>
        <w:rPr>
          <w:rFonts w:cs="Calibri"/>
        </w:rPr>
      </w:pPr>
      <w:r>
        <w:rPr>
          <w:rFonts w:cs="Calibri"/>
        </w:rPr>
        <w:t>Objednatel</w:t>
      </w:r>
      <w:r w:rsidRPr="00BA6EB1">
        <w:rPr>
          <w:rFonts w:cs="Calibri"/>
        </w:rPr>
        <w:t xml:space="preserve"> </w:t>
      </w:r>
      <w:r w:rsidR="004A48B6" w:rsidRPr="00BA6EB1">
        <w:rPr>
          <w:rFonts w:cs="Calibri"/>
        </w:rPr>
        <w:t xml:space="preserve">upozorňuje, že součástí implementačních služeb </w:t>
      </w:r>
      <w:r w:rsidR="004A48B6" w:rsidRPr="00386C7A">
        <w:rPr>
          <w:rFonts w:cs="Calibri"/>
          <w:u w:val="single"/>
        </w:rPr>
        <w:t>není</w:t>
      </w:r>
      <w:r w:rsidR="004A48B6" w:rsidRPr="00BA6EB1">
        <w:rPr>
          <w:rFonts w:cs="Calibri"/>
        </w:rPr>
        <w:t xml:space="preserve"> migrace </w:t>
      </w:r>
      <w:r w:rsidR="00691F25" w:rsidRPr="00BA6EB1">
        <w:rPr>
          <w:rFonts w:cs="Calibri"/>
        </w:rPr>
        <w:t xml:space="preserve">produkčních </w:t>
      </w:r>
      <w:r w:rsidR="004A48B6" w:rsidRPr="00BA6EB1">
        <w:rPr>
          <w:rFonts w:cs="Calibri"/>
        </w:rPr>
        <w:t>dat</w:t>
      </w:r>
      <w:r w:rsidR="0038629F" w:rsidRPr="00BA6EB1">
        <w:rPr>
          <w:rFonts w:cs="Calibri"/>
        </w:rPr>
        <w:t>, konverze fyzických serverů</w:t>
      </w:r>
      <w:r w:rsidR="004A48B6" w:rsidRPr="00BA6EB1">
        <w:rPr>
          <w:rFonts w:cs="Calibri"/>
        </w:rPr>
        <w:t xml:space="preserve"> ani produkčních virtuálních serverů. Tyto práce budou realizovány </w:t>
      </w:r>
      <w:r>
        <w:rPr>
          <w:rFonts w:cs="Calibri"/>
        </w:rPr>
        <w:t>Objednatelem</w:t>
      </w:r>
      <w:r w:rsidRPr="00BA6EB1">
        <w:rPr>
          <w:rFonts w:cs="Calibri"/>
        </w:rPr>
        <w:t xml:space="preserve"> </w:t>
      </w:r>
      <w:r w:rsidR="004A48B6" w:rsidRPr="00BA6EB1">
        <w:rPr>
          <w:rFonts w:cs="Calibri"/>
        </w:rPr>
        <w:t xml:space="preserve">tak, aby se </w:t>
      </w:r>
      <w:r w:rsidR="00691F25" w:rsidRPr="00BA6EB1">
        <w:rPr>
          <w:rFonts w:cs="Calibri"/>
        </w:rPr>
        <w:t>naplnil</w:t>
      </w:r>
      <w:r w:rsidR="004A48B6" w:rsidRPr="00BA6EB1">
        <w:rPr>
          <w:rFonts w:cs="Calibri"/>
        </w:rPr>
        <w:t xml:space="preserve"> harmonogram jednotlivých etap </w:t>
      </w:r>
      <w:r w:rsidR="009217E9">
        <w:rPr>
          <w:rFonts w:cs="Calibri"/>
        </w:rPr>
        <w:t>plnění</w:t>
      </w:r>
      <w:r w:rsidR="004A48B6" w:rsidRPr="00BA6EB1">
        <w:rPr>
          <w:rFonts w:cs="Calibri"/>
        </w:rPr>
        <w:t xml:space="preserve"> této </w:t>
      </w:r>
      <w:r w:rsidR="00691F25" w:rsidRPr="00BA6EB1">
        <w:rPr>
          <w:rFonts w:cs="Calibri"/>
        </w:rPr>
        <w:t xml:space="preserve">veřejné </w:t>
      </w:r>
      <w:r w:rsidR="004A48B6" w:rsidRPr="00BA6EB1">
        <w:rPr>
          <w:rFonts w:cs="Calibri"/>
        </w:rPr>
        <w:t xml:space="preserve">zakázky. </w:t>
      </w:r>
    </w:p>
    <w:p w14:paraId="524DEEDA" w14:textId="75480D13" w:rsidR="00E20DAE" w:rsidRPr="00BA6EB1" w:rsidRDefault="00587A4A" w:rsidP="00E20DAE">
      <w:pPr>
        <w:jc w:val="both"/>
        <w:rPr>
          <w:rFonts w:cs="Calibri"/>
        </w:rPr>
      </w:pPr>
      <w:r>
        <w:rPr>
          <w:rFonts w:cs="Calibri"/>
        </w:rPr>
        <w:t xml:space="preserve">Předmětem plnění je též </w:t>
      </w:r>
      <w:r w:rsidR="00E20DAE" w:rsidRPr="00BA6EB1">
        <w:rPr>
          <w:rFonts w:cs="Calibri"/>
        </w:rPr>
        <w:t xml:space="preserve">školení v rozsahu nejméně </w:t>
      </w:r>
      <w:r w:rsidR="00717D3A" w:rsidRPr="00BA6EB1">
        <w:rPr>
          <w:rFonts w:cs="Calibri"/>
        </w:rPr>
        <w:t>2</w:t>
      </w:r>
      <w:r w:rsidR="00E20DAE" w:rsidRPr="00BA6EB1">
        <w:rPr>
          <w:rFonts w:cs="Calibri"/>
        </w:rPr>
        <w:t xml:space="preserve"> dnů pro </w:t>
      </w:r>
      <w:r w:rsidR="007671A3">
        <w:rPr>
          <w:rFonts w:cs="Calibri"/>
        </w:rPr>
        <w:t>osoby určené Objednatelem</w:t>
      </w:r>
      <w:r w:rsidR="00E20DAE" w:rsidRPr="00BA6EB1">
        <w:rPr>
          <w:rFonts w:cs="Calibri"/>
        </w:rPr>
        <w:t xml:space="preserve"> (školení provozu a obsluhy HW, školení v oblasti HW a SW konfigurace zařízení, které jsou součástí navrženého řešení)</w:t>
      </w:r>
      <w:r w:rsidR="007671F3" w:rsidRPr="00BA6EB1">
        <w:rPr>
          <w:rFonts w:cs="Calibri"/>
        </w:rPr>
        <w:t>.</w:t>
      </w:r>
    </w:p>
    <w:p w14:paraId="7487F454" w14:textId="77777777" w:rsidR="0006200F" w:rsidRPr="00BA6EB1" w:rsidRDefault="0006200F" w:rsidP="00E20DAE">
      <w:pPr>
        <w:jc w:val="both"/>
        <w:rPr>
          <w:rFonts w:cs="Calibri"/>
        </w:rPr>
      </w:pPr>
    </w:p>
    <w:p w14:paraId="3787B3F2" w14:textId="473AB656" w:rsidR="00402B9A" w:rsidRPr="0097603A" w:rsidRDefault="00B3532A" w:rsidP="0097603A">
      <w:pPr>
        <w:pStyle w:val="Nadpis2"/>
        <w:numPr>
          <w:ilvl w:val="1"/>
          <w:numId w:val="1"/>
        </w:numPr>
        <w:rPr>
          <w:b w:val="0"/>
        </w:rPr>
      </w:pPr>
      <w:bookmarkStart w:id="15" w:name="_Toc452834113"/>
      <w:bookmarkStart w:id="16" w:name="_Toc454102534"/>
      <w:r>
        <w:rPr>
          <w:b w:val="0"/>
        </w:rPr>
        <w:t>P</w:t>
      </w:r>
      <w:r w:rsidR="00402B9A" w:rsidRPr="0097603A">
        <w:rPr>
          <w:b w:val="0"/>
        </w:rPr>
        <w:t>ožad</w:t>
      </w:r>
      <w:r w:rsidR="00E20DAE" w:rsidRPr="0097603A">
        <w:rPr>
          <w:b w:val="0"/>
        </w:rPr>
        <w:t>avky na plnění záručního servisu, pravidelné služby a SLA</w:t>
      </w:r>
      <w:bookmarkEnd w:id="15"/>
      <w:bookmarkEnd w:id="16"/>
    </w:p>
    <w:p w14:paraId="6C0F1936" w14:textId="77777777" w:rsidR="00402B9A" w:rsidRPr="00BA6EB1" w:rsidRDefault="00402B9A" w:rsidP="00402B9A">
      <w:pPr>
        <w:rPr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2946"/>
        <w:gridCol w:w="1277"/>
      </w:tblGrid>
      <w:tr w:rsidR="009217E9" w:rsidRPr="00BA6EB1" w14:paraId="04596871" w14:textId="77777777" w:rsidTr="00F63CAA">
        <w:trPr>
          <w:cantSplit/>
          <w:tblHeader/>
        </w:trPr>
        <w:tc>
          <w:tcPr>
            <w:tcW w:w="4849" w:type="dxa"/>
            <w:shd w:val="clear" w:color="auto" w:fill="BFBFBF"/>
          </w:tcPr>
          <w:p w14:paraId="1A4725B4" w14:textId="77777777" w:rsidR="009217E9" w:rsidRPr="00BA6EB1" w:rsidRDefault="009217E9" w:rsidP="009217E9">
            <w:pPr>
              <w:spacing w:after="0" w:line="120" w:lineRule="atLeast"/>
            </w:pPr>
            <w:r w:rsidRPr="00BA6EB1">
              <w:t>Požadovaná služba</w:t>
            </w:r>
          </w:p>
        </w:tc>
        <w:tc>
          <w:tcPr>
            <w:tcW w:w="2946" w:type="dxa"/>
            <w:shd w:val="clear" w:color="auto" w:fill="BFBFBF"/>
          </w:tcPr>
          <w:p w14:paraId="367E323F" w14:textId="6D5DFC96" w:rsidR="009217E9" w:rsidRPr="00BA6EB1" w:rsidRDefault="009217E9" w:rsidP="009217E9">
            <w:pPr>
              <w:spacing w:after="0" w:line="120" w:lineRule="atLeast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277" w:type="dxa"/>
            <w:shd w:val="clear" w:color="auto" w:fill="BFBFBF"/>
          </w:tcPr>
          <w:p w14:paraId="373F0051" w14:textId="77777777" w:rsidR="009217E9" w:rsidRPr="000E0125" w:rsidRDefault="009217E9" w:rsidP="009217E9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06FBFF97" w14:textId="77777777" w:rsidR="009217E9" w:rsidRPr="000E0125" w:rsidRDefault="009217E9" w:rsidP="009217E9">
            <w:pPr>
              <w:pStyle w:val="Bezmezer"/>
            </w:pPr>
          </w:p>
          <w:p w14:paraId="0C89075F" w14:textId="77777777" w:rsidR="009217E9" w:rsidRPr="000E0125" w:rsidRDefault="009217E9" w:rsidP="009217E9">
            <w:pPr>
              <w:pStyle w:val="Bezmezer"/>
            </w:pPr>
          </w:p>
          <w:p w14:paraId="225A7C25" w14:textId="350AF3A4" w:rsidR="009217E9" w:rsidRPr="00BA6EB1" w:rsidRDefault="009217E9" w:rsidP="009217E9">
            <w:pPr>
              <w:spacing w:after="0" w:line="120" w:lineRule="atLeast"/>
            </w:pPr>
          </w:p>
        </w:tc>
      </w:tr>
      <w:tr w:rsidR="009217E9" w:rsidRPr="00BA6EB1" w14:paraId="52BE5824" w14:textId="77777777" w:rsidTr="00F63CAA">
        <w:trPr>
          <w:cantSplit/>
        </w:trPr>
        <w:tc>
          <w:tcPr>
            <w:tcW w:w="4849" w:type="dxa"/>
            <w:shd w:val="clear" w:color="auto" w:fill="auto"/>
          </w:tcPr>
          <w:p w14:paraId="73C6F782" w14:textId="187A5F9C" w:rsidR="009217E9" w:rsidRPr="00BA6EB1" w:rsidRDefault="009217E9" w:rsidP="00BC0169">
            <w:pPr>
              <w:tabs>
                <w:tab w:val="left" w:pos="1987"/>
              </w:tabs>
              <w:spacing w:after="0" w:line="120" w:lineRule="atLeast"/>
              <w:rPr>
                <w:rFonts w:cs="Calibri"/>
              </w:rPr>
            </w:pPr>
            <w:r w:rsidRPr="00BA6EB1">
              <w:t xml:space="preserve">Zajištění technické podpory systémem proaktivního dohledu nad dodanou technologií způsobem dále popsaným v bodě 1.8 této </w:t>
            </w:r>
            <w:r w:rsidR="00BC0169">
              <w:t>specifikace</w:t>
            </w:r>
            <w:r w:rsidRPr="00BA6EB1">
              <w:t xml:space="preserve">.  </w:t>
            </w:r>
          </w:p>
        </w:tc>
        <w:tc>
          <w:tcPr>
            <w:tcW w:w="2946" w:type="dxa"/>
            <w:shd w:val="clear" w:color="auto" w:fill="auto"/>
          </w:tcPr>
          <w:p w14:paraId="331232FC" w14:textId="2E3285BF" w:rsidR="009217E9" w:rsidRPr="00BA6EB1" w:rsidRDefault="009F7200" w:rsidP="00BC0169">
            <w:pPr>
              <w:spacing w:after="0" w:line="120" w:lineRule="atLeast"/>
            </w:pPr>
            <w:r>
              <w:t xml:space="preserve">dostupnost </w:t>
            </w:r>
            <w:r w:rsidR="00BC0169" w:rsidRPr="00BC0169">
              <w:t>24/7/365 (</w:t>
            </w:r>
            <w:r w:rsidR="00BC0169">
              <w:t>denně -</w:t>
            </w:r>
            <w:r>
              <w:t xml:space="preserve"> </w:t>
            </w:r>
            <w:r w:rsidR="00BC0169" w:rsidRPr="00BC0169">
              <w:t>pracovní i nepracovn</w:t>
            </w:r>
            <w:r>
              <w:t>í dny 24 hodin denně, 365 dnů v </w:t>
            </w:r>
            <w:r w:rsidR="00BC0169" w:rsidRPr="00BC0169">
              <w:t>roce)</w:t>
            </w:r>
          </w:p>
        </w:tc>
        <w:tc>
          <w:tcPr>
            <w:tcW w:w="1277" w:type="dxa"/>
            <w:shd w:val="clear" w:color="auto" w:fill="auto"/>
          </w:tcPr>
          <w:p w14:paraId="5C3AB1A8" w14:textId="32104004" w:rsidR="009217E9" w:rsidRPr="00BA6EB1" w:rsidRDefault="009949A0" w:rsidP="009217E9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2398192B" w14:textId="77777777" w:rsidTr="00F63CAA">
        <w:trPr>
          <w:cantSplit/>
        </w:trPr>
        <w:tc>
          <w:tcPr>
            <w:tcW w:w="4849" w:type="dxa"/>
            <w:shd w:val="clear" w:color="auto" w:fill="auto"/>
          </w:tcPr>
          <w:p w14:paraId="0BD3BBA8" w14:textId="445945CD" w:rsidR="009F7200" w:rsidRPr="00BA6EB1" w:rsidRDefault="009F7200" w:rsidP="007671A3">
            <w:pPr>
              <w:jc w:val="both"/>
              <w:rPr>
                <w:rFonts w:cs="Calibri"/>
              </w:rPr>
            </w:pPr>
            <w:r w:rsidRPr="00BA6EB1">
              <w:rPr>
                <w:rFonts w:cs="Calibri"/>
              </w:rPr>
              <w:t>Zajištění technické podpory službou typu Servicedesk způsobem dále popsaným v bodě 1.9</w:t>
            </w:r>
            <w:r>
              <w:rPr>
                <w:rFonts w:cs="Calibri"/>
              </w:rPr>
              <w:t xml:space="preserve"> této specifikace</w:t>
            </w:r>
            <w:r w:rsidRPr="00BA6EB1">
              <w:rPr>
                <w:rFonts w:cs="Calibri"/>
              </w:rPr>
              <w:t>. Služba je definována jako pracoviště</w:t>
            </w:r>
            <w:r w:rsidR="007411CA">
              <w:rPr>
                <w:rFonts w:cs="Calibri"/>
              </w:rPr>
              <w:t xml:space="preserve"> </w:t>
            </w:r>
            <w:r w:rsidR="007671A3">
              <w:rPr>
                <w:rFonts w:cs="Calibri"/>
              </w:rPr>
              <w:t>Poskytovatele</w:t>
            </w:r>
            <w:r w:rsidRPr="00BA6EB1">
              <w:rPr>
                <w:rFonts w:cs="Calibri"/>
              </w:rPr>
              <w:t xml:space="preserve">, poskytující pomoc klíčovým uživatelům a kontaktním osobám </w:t>
            </w:r>
            <w:r w:rsidR="007671A3">
              <w:rPr>
                <w:rFonts w:cs="Calibri"/>
              </w:rPr>
              <w:t>Objednatele</w:t>
            </w:r>
            <w:r w:rsidRPr="00BA6EB1">
              <w:rPr>
                <w:rFonts w:cs="Calibri"/>
              </w:rPr>
              <w:t xml:space="preserve">. </w:t>
            </w:r>
          </w:p>
        </w:tc>
        <w:tc>
          <w:tcPr>
            <w:tcW w:w="2946" w:type="dxa"/>
            <w:shd w:val="clear" w:color="auto" w:fill="auto"/>
          </w:tcPr>
          <w:p w14:paraId="54D2D427" w14:textId="2DE4A485" w:rsidR="009F7200" w:rsidRPr="00BA6EB1" w:rsidRDefault="009F7200" w:rsidP="009F7200">
            <w:pPr>
              <w:spacing w:after="0" w:line="120" w:lineRule="atLeast"/>
            </w:pPr>
            <w:r>
              <w:t xml:space="preserve">dostupnost </w:t>
            </w:r>
            <w:r w:rsidRPr="00BC0169">
              <w:t>24/7/365 (</w:t>
            </w:r>
            <w:r>
              <w:t xml:space="preserve">denně - </w:t>
            </w:r>
            <w:r w:rsidRPr="00BC0169">
              <w:t>pracovní i nepracovn</w:t>
            </w:r>
            <w:r>
              <w:t>í dny 24 hodin denně, 365 dnů v </w:t>
            </w:r>
            <w:r w:rsidRPr="00BC0169">
              <w:t>roce)</w:t>
            </w:r>
          </w:p>
        </w:tc>
        <w:tc>
          <w:tcPr>
            <w:tcW w:w="1277" w:type="dxa"/>
            <w:shd w:val="clear" w:color="auto" w:fill="auto"/>
          </w:tcPr>
          <w:p w14:paraId="3721B7E2" w14:textId="54D1B392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217E9" w:rsidRPr="00BA6EB1" w14:paraId="049CDFFE" w14:textId="77777777" w:rsidTr="00F63CAA">
        <w:trPr>
          <w:cantSplit/>
        </w:trPr>
        <w:tc>
          <w:tcPr>
            <w:tcW w:w="4849" w:type="dxa"/>
            <w:shd w:val="clear" w:color="auto" w:fill="auto"/>
          </w:tcPr>
          <w:p w14:paraId="3E78D107" w14:textId="516EA045" w:rsidR="009217E9" w:rsidRPr="00BA6EB1" w:rsidRDefault="004E7793" w:rsidP="004E7793">
            <w:pPr>
              <w:tabs>
                <w:tab w:val="left" w:pos="1987"/>
              </w:tabs>
              <w:spacing w:after="0" w:line="120" w:lineRule="atLeast"/>
            </w:pPr>
            <w:r>
              <w:rPr>
                <w:rFonts w:cs="Calibri"/>
              </w:rPr>
              <w:lastRenderedPageBreak/>
              <w:t>Z</w:t>
            </w:r>
            <w:r w:rsidR="009217E9" w:rsidRPr="00BA6EB1">
              <w:rPr>
                <w:rFonts w:cs="Calibri"/>
              </w:rPr>
              <w:t>ajištění technické podpory s</w:t>
            </w:r>
            <w:r w:rsidR="009F7200">
              <w:rPr>
                <w:rFonts w:cs="Calibri"/>
              </w:rPr>
              <w:t> </w:t>
            </w:r>
            <w:r w:rsidR="009217E9" w:rsidRPr="00BA6EB1">
              <w:rPr>
                <w:rFonts w:cs="Calibri"/>
              </w:rPr>
              <w:t>výměnou HW/komponent</w:t>
            </w:r>
            <w:r>
              <w:rPr>
                <w:rFonts w:cs="Calibri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14:paraId="3BF7D136" w14:textId="32A29590" w:rsidR="009217E9" w:rsidRPr="00BA6EB1" w:rsidRDefault="009F7200" w:rsidP="009217E9">
            <w:pPr>
              <w:spacing w:after="0" w:line="120" w:lineRule="atLeast"/>
            </w:pPr>
            <w:r>
              <w:t>ukončení opravy nejpozději do následujícího pracovního dne; min. 3 roky od dodání příslušného HW</w:t>
            </w:r>
          </w:p>
        </w:tc>
        <w:tc>
          <w:tcPr>
            <w:tcW w:w="1277" w:type="dxa"/>
            <w:shd w:val="clear" w:color="auto" w:fill="auto"/>
          </w:tcPr>
          <w:p w14:paraId="2D21CC06" w14:textId="0C81B706" w:rsidR="009217E9" w:rsidRPr="00BA6EB1" w:rsidRDefault="009949A0" w:rsidP="009217E9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217E9" w:rsidRPr="00BA6EB1" w14:paraId="28CD5CCF" w14:textId="77777777" w:rsidTr="00F63CAA">
        <w:trPr>
          <w:cantSplit/>
        </w:trPr>
        <w:tc>
          <w:tcPr>
            <w:tcW w:w="4849" w:type="dxa"/>
            <w:shd w:val="clear" w:color="auto" w:fill="auto"/>
          </w:tcPr>
          <w:p w14:paraId="75087816" w14:textId="2FD793A7" w:rsidR="009217E9" w:rsidRPr="00BA6EB1" w:rsidRDefault="009217E9" w:rsidP="007671A3">
            <w:pPr>
              <w:tabs>
                <w:tab w:val="left" w:pos="1987"/>
              </w:tabs>
              <w:spacing w:after="0" w:line="120" w:lineRule="atLeast"/>
            </w:pPr>
            <w:r w:rsidRPr="00BA6EB1">
              <w:rPr>
                <w:rFonts w:cs="Calibri"/>
              </w:rPr>
              <w:t>Zajištění</w:t>
            </w:r>
            <w:r w:rsidRPr="00BA6EB1">
              <w:t xml:space="preserve"> administrace dodaného řešení, zahrnující správu a profylaxi zařízení HW technologie, včetně instalace nových verzí a opravných patchů (po dohodě může být provedeno i formou vzdáleného připojení), kontrolu logů, výkonnostních parametrů, bezpečnostní update a případně provedení úprav nebo optimalizace nastavení. Dále u dodaného SW vybavení zařízení, která jsou případně součástí dodávky, </w:t>
            </w:r>
            <w:r w:rsidR="007671A3">
              <w:t xml:space="preserve">Objednatel </w:t>
            </w:r>
            <w:r w:rsidR="009F7200">
              <w:t>požaduje</w:t>
            </w:r>
            <w:r w:rsidRPr="00BA6EB1">
              <w:t xml:space="preserve"> tvorbu dokumentace k novým verzím SW a poskytování konzultací.</w:t>
            </w:r>
          </w:p>
        </w:tc>
        <w:tc>
          <w:tcPr>
            <w:tcW w:w="2946" w:type="dxa"/>
            <w:shd w:val="clear" w:color="auto" w:fill="auto"/>
          </w:tcPr>
          <w:p w14:paraId="60F3D74E" w14:textId="3D9F5069" w:rsidR="009217E9" w:rsidRPr="00BA6EB1" w:rsidRDefault="009F7200" w:rsidP="007C62B6">
            <w:pPr>
              <w:spacing w:after="0" w:line="120" w:lineRule="atLeast"/>
            </w:pPr>
            <w:r>
              <w:t>5 člověkodnů/měsíc</w:t>
            </w:r>
            <w:r w:rsidR="007C62B6">
              <w:t xml:space="preserve"> </w:t>
            </w:r>
            <w:r w:rsidR="007C62B6" w:rsidRPr="007C62B6">
              <w:t>(tento údaj byl hodnotícím kritériem v rámci veřejné zakázky, jež vedla k uzavření této smlouvy. Minimální počet člověkodnů se tedy řídí počtem, který uvedl Poskytovatel v rámci veřejné zakázky a je uveden v příloze č. 3 Smlouvy (přičemž lhůty uvedené v příloze č. 3 mají přednost))</w:t>
            </w:r>
          </w:p>
        </w:tc>
        <w:tc>
          <w:tcPr>
            <w:tcW w:w="1277" w:type="dxa"/>
            <w:shd w:val="clear" w:color="auto" w:fill="auto"/>
          </w:tcPr>
          <w:p w14:paraId="0597BA29" w14:textId="49D54A60" w:rsidR="009217E9" w:rsidRPr="00BA6EB1" w:rsidRDefault="009949A0" w:rsidP="009217E9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217E9" w:rsidRPr="00BA6EB1" w14:paraId="2B5358D7" w14:textId="77777777" w:rsidTr="00F63CAA">
        <w:trPr>
          <w:cantSplit/>
        </w:trPr>
        <w:tc>
          <w:tcPr>
            <w:tcW w:w="4849" w:type="dxa"/>
            <w:shd w:val="clear" w:color="auto" w:fill="auto"/>
          </w:tcPr>
          <w:p w14:paraId="38E9E4E4" w14:textId="1C075807" w:rsidR="009217E9" w:rsidRPr="00BA6EB1" w:rsidRDefault="009F7200" w:rsidP="004E7793">
            <w:pPr>
              <w:spacing w:after="0" w:line="120" w:lineRule="atLeast"/>
            </w:pPr>
            <w:r>
              <w:rPr>
                <w:rFonts w:cs="Calibri"/>
              </w:rPr>
              <w:t>P</w:t>
            </w:r>
            <w:r w:rsidR="009217E9" w:rsidRPr="00BA6EB1">
              <w:t xml:space="preserve">ravidelný reporting v sídle </w:t>
            </w:r>
            <w:r w:rsidR="004E7793">
              <w:t>Objednatele</w:t>
            </w:r>
            <w:r w:rsidR="009217E9" w:rsidRPr="00BA6EB1">
              <w:t>, sestávající z přípravy a prezentace výstupů z provedených prací za minulé 3 kalendářní měsíce, včetně výstupů ze systémů Monitoring, Servicedesk a HelpDesk.</w:t>
            </w:r>
          </w:p>
        </w:tc>
        <w:tc>
          <w:tcPr>
            <w:tcW w:w="2946" w:type="dxa"/>
            <w:shd w:val="clear" w:color="auto" w:fill="auto"/>
          </w:tcPr>
          <w:p w14:paraId="7FFEBF90" w14:textId="5F529421" w:rsidR="00386C7A" w:rsidRPr="00BA6EB1" w:rsidRDefault="00386C7A" w:rsidP="004E7793">
            <w:pPr>
              <w:spacing w:after="0" w:line="120" w:lineRule="atLeast"/>
            </w:pPr>
            <w:r>
              <w:t>6</w:t>
            </w:r>
            <w:r w:rsidR="009F7200">
              <w:t xml:space="preserve"> </w:t>
            </w:r>
            <w:r>
              <w:t>člověkodnů/3 měsíce</w:t>
            </w:r>
          </w:p>
        </w:tc>
        <w:tc>
          <w:tcPr>
            <w:tcW w:w="1277" w:type="dxa"/>
            <w:shd w:val="clear" w:color="auto" w:fill="auto"/>
          </w:tcPr>
          <w:p w14:paraId="6B07F51D" w14:textId="1D8FF76D" w:rsidR="009217E9" w:rsidRPr="00BA6EB1" w:rsidRDefault="009949A0" w:rsidP="009217E9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</w:tbl>
    <w:p w14:paraId="009C058E" w14:textId="77777777" w:rsidR="009F7200" w:rsidRDefault="009F7200" w:rsidP="00386C7A">
      <w:pPr>
        <w:pStyle w:val="Nadpis2"/>
        <w:ind w:left="576"/>
        <w:rPr>
          <w:b w:val="0"/>
        </w:rPr>
      </w:pPr>
      <w:bookmarkStart w:id="17" w:name="_Toc452834114"/>
      <w:bookmarkStart w:id="18" w:name="_Toc454102535"/>
    </w:p>
    <w:p w14:paraId="53A6D50B" w14:textId="77777777" w:rsidR="00B3532A" w:rsidRDefault="00B3532A">
      <w:pPr>
        <w:spacing w:line="276" w:lineRule="auto"/>
        <w:rPr>
          <w:rFonts w:ascii="Cambria" w:eastAsia="Times New Roman" w:hAnsi="Cambria"/>
          <w:bCs/>
          <w:color w:val="4F81BD"/>
          <w:sz w:val="26"/>
          <w:szCs w:val="26"/>
        </w:rPr>
      </w:pPr>
      <w:r>
        <w:rPr>
          <w:b/>
        </w:rPr>
        <w:br w:type="page"/>
      </w:r>
    </w:p>
    <w:p w14:paraId="6158AF1E" w14:textId="3271D28A" w:rsidR="00C211B5" w:rsidRPr="009F7200" w:rsidRDefault="00640775" w:rsidP="009F7200">
      <w:pPr>
        <w:pStyle w:val="Nadpis2"/>
        <w:numPr>
          <w:ilvl w:val="1"/>
          <w:numId w:val="1"/>
        </w:numPr>
        <w:rPr>
          <w:b w:val="0"/>
        </w:rPr>
      </w:pPr>
      <w:r w:rsidRPr="009F7200">
        <w:rPr>
          <w:b w:val="0"/>
        </w:rPr>
        <w:lastRenderedPageBreak/>
        <w:t>Požadavky na funkcionalitu dohledového systém</w:t>
      </w:r>
      <w:r w:rsidR="00786BF6" w:rsidRPr="009F7200">
        <w:rPr>
          <w:b w:val="0"/>
        </w:rPr>
        <w:t>u</w:t>
      </w:r>
      <w:bookmarkEnd w:id="17"/>
      <w:bookmarkEnd w:id="18"/>
    </w:p>
    <w:p w14:paraId="1A7CDD44" w14:textId="77777777" w:rsidR="0097603A" w:rsidRPr="0097603A" w:rsidRDefault="0097603A" w:rsidP="0097603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387"/>
        <w:gridCol w:w="1279"/>
      </w:tblGrid>
      <w:tr w:rsidR="009F7200" w:rsidRPr="00BA6EB1" w14:paraId="036552C5" w14:textId="77777777" w:rsidTr="000E0125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5426226C" w14:textId="77777777" w:rsidR="009F7200" w:rsidRPr="00BA6EB1" w:rsidRDefault="009F7200" w:rsidP="009F7200">
            <w:pPr>
              <w:spacing w:after="0" w:line="120" w:lineRule="atLeast"/>
            </w:pPr>
            <w:r w:rsidRPr="00BA6EB1">
              <w:t>Požadovaná služba</w:t>
            </w:r>
          </w:p>
        </w:tc>
        <w:tc>
          <w:tcPr>
            <w:tcW w:w="2387" w:type="dxa"/>
            <w:shd w:val="clear" w:color="auto" w:fill="BFBFBF"/>
          </w:tcPr>
          <w:p w14:paraId="560358F5" w14:textId="1DF037BF" w:rsidR="009F7200" w:rsidRPr="00BA6EB1" w:rsidRDefault="009F7200" w:rsidP="009F7200">
            <w:pPr>
              <w:spacing w:after="0" w:line="120" w:lineRule="atLeast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279" w:type="dxa"/>
            <w:shd w:val="clear" w:color="auto" w:fill="BFBFBF"/>
          </w:tcPr>
          <w:p w14:paraId="1B3F3A93" w14:textId="77777777" w:rsidR="009F7200" w:rsidRPr="000E0125" w:rsidRDefault="009F7200" w:rsidP="009F7200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63B6D305" w14:textId="77777777" w:rsidR="009F7200" w:rsidRPr="000E0125" w:rsidRDefault="009F7200" w:rsidP="009F7200">
            <w:pPr>
              <w:pStyle w:val="Bezmezer"/>
            </w:pPr>
          </w:p>
          <w:p w14:paraId="77CA5ACD" w14:textId="77777777" w:rsidR="009F7200" w:rsidRPr="000E0125" w:rsidRDefault="009F7200" w:rsidP="009F7200">
            <w:pPr>
              <w:pStyle w:val="Bezmezer"/>
            </w:pPr>
          </w:p>
          <w:p w14:paraId="59789E7F" w14:textId="7F795B01" w:rsidR="009F7200" w:rsidRPr="00BA6EB1" w:rsidRDefault="009F7200" w:rsidP="009F7200">
            <w:pPr>
              <w:spacing w:after="0" w:line="120" w:lineRule="atLeast"/>
            </w:pPr>
          </w:p>
        </w:tc>
      </w:tr>
      <w:tr w:rsidR="009F7200" w:rsidRPr="00BA6EB1" w14:paraId="4CB2CCEF" w14:textId="77777777" w:rsidTr="000E0125">
        <w:trPr>
          <w:cantSplit/>
        </w:trPr>
        <w:tc>
          <w:tcPr>
            <w:tcW w:w="5406" w:type="dxa"/>
            <w:shd w:val="clear" w:color="auto" w:fill="auto"/>
          </w:tcPr>
          <w:p w14:paraId="612500DE" w14:textId="3D619545" w:rsidR="009F7200" w:rsidRPr="00BA6EB1" w:rsidRDefault="009F7200" w:rsidP="009F7200">
            <w:pPr>
              <w:tabs>
                <w:tab w:val="left" w:pos="1987"/>
              </w:tabs>
              <w:spacing w:after="0" w:line="120" w:lineRule="atLeast"/>
            </w:pPr>
            <w:r w:rsidRPr="00BA6EB1">
              <w:t>Řešení pro monitoring dostupnosti a výkonu komponent IT infrastruktury zahrnující webový interface, bezpečnou autentizaci uživatelů a pružnou správu uživatelských práv</w:t>
            </w:r>
          </w:p>
        </w:tc>
        <w:tc>
          <w:tcPr>
            <w:tcW w:w="2387" w:type="dxa"/>
            <w:shd w:val="clear" w:color="auto" w:fill="auto"/>
          </w:tcPr>
          <w:p w14:paraId="639F326B" w14:textId="77777777" w:rsidR="009F7200" w:rsidRPr="00BA6EB1" w:rsidRDefault="009F7200" w:rsidP="009F7200">
            <w:pPr>
              <w:spacing w:after="0" w:line="120" w:lineRule="atLeast"/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6D5E10AE" w14:textId="44B34CA2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02D8E277" w14:textId="77777777" w:rsidTr="000E0125">
        <w:trPr>
          <w:cantSplit/>
        </w:trPr>
        <w:tc>
          <w:tcPr>
            <w:tcW w:w="5406" w:type="dxa"/>
            <w:shd w:val="clear" w:color="auto" w:fill="auto"/>
          </w:tcPr>
          <w:p w14:paraId="6B041B24" w14:textId="6547AAEE" w:rsidR="009F7200" w:rsidRPr="00BA6EB1" w:rsidRDefault="009F7200" w:rsidP="009F7200">
            <w:pPr>
              <w:tabs>
                <w:tab w:val="left" w:pos="1987"/>
              </w:tabs>
              <w:spacing w:after="0" w:line="120" w:lineRule="atLeast"/>
            </w:pPr>
            <w:r w:rsidRPr="00BA6EB1">
              <w:t>Podpora českého jazyka</w:t>
            </w:r>
          </w:p>
        </w:tc>
        <w:tc>
          <w:tcPr>
            <w:tcW w:w="2387" w:type="dxa"/>
            <w:shd w:val="clear" w:color="auto" w:fill="auto"/>
          </w:tcPr>
          <w:p w14:paraId="17922DFD" w14:textId="097548A0" w:rsidR="009F7200" w:rsidRPr="00BA6EB1" w:rsidRDefault="009F7200" w:rsidP="009F7200">
            <w:pPr>
              <w:spacing w:after="0" w:line="120" w:lineRule="atLeast"/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5DFB0AC4" w14:textId="58EBB0FA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  <w:r w:rsidRPr="009949A0">
              <w:t xml:space="preserve">   </w:t>
            </w:r>
          </w:p>
        </w:tc>
      </w:tr>
      <w:tr w:rsidR="009F7200" w:rsidRPr="00BA6EB1" w14:paraId="63A98535" w14:textId="77777777" w:rsidTr="000E0125">
        <w:trPr>
          <w:cantSplit/>
        </w:trPr>
        <w:tc>
          <w:tcPr>
            <w:tcW w:w="5406" w:type="dxa"/>
            <w:shd w:val="clear" w:color="auto" w:fill="auto"/>
          </w:tcPr>
          <w:p w14:paraId="7DF5C2FF" w14:textId="0B5A863A" w:rsidR="009F7200" w:rsidRPr="00BA6EB1" w:rsidRDefault="009F7200" w:rsidP="009F7200">
            <w:pPr>
              <w:tabs>
                <w:tab w:val="left" w:pos="1987"/>
              </w:tabs>
              <w:spacing w:after="0" w:line="120" w:lineRule="atLeast"/>
            </w:pPr>
            <w:r w:rsidRPr="00BA6EB1">
              <w:t>Možnost propojení alertů do ticketovacího – helpdeskového systému</w:t>
            </w:r>
          </w:p>
        </w:tc>
        <w:tc>
          <w:tcPr>
            <w:tcW w:w="2387" w:type="dxa"/>
            <w:shd w:val="clear" w:color="auto" w:fill="auto"/>
          </w:tcPr>
          <w:p w14:paraId="5846B063" w14:textId="3B78F903" w:rsidR="009F7200" w:rsidRPr="00BA6EB1" w:rsidRDefault="009F7200" w:rsidP="009F7200">
            <w:pPr>
              <w:spacing w:after="0" w:line="120" w:lineRule="atLeast"/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2AE9BAA1" w14:textId="320BF64A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08EFA2BF" w14:textId="77777777" w:rsidTr="000E0125">
        <w:trPr>
          <w:cantSplit/>
        </w:trPr>
        <w:tc>
          <w:tcPr>
            <w:tcW w:w="5406" w:type="dxa"/>
            <w:shd w:val="clear" w:color="auto" w:fill="auto"/>
          </w:tcPr>
          <w:p w14:paraId="026CD20E" w14:textId="6EE949BE" w:rsidR="009F7200" w:rsidRPr="00BA6EB1" w:rsidRDefault="009F7200" w:rsidP="009F7200">
            <w:pPr>
              <w:spacing w:after="0" w:line="120" w:lineRule="atLeast"/>
            </w:pPr>
            <w:r w:rsidRPr="00BA6EB1">
              <w:t>Šifrovaná komunikace mezi komponentami využívající crypto knihovny</w:t>
            </w:r>
          </w:p>
        </w:tc>
        <w:tc>
          <w:tcPr>
            <w:tcW w:w="2387" w:type="dxa"/>
            <w:shd w:val="clear" w:color="auto" w:fill="auto"/>
          </w:tcPr>
          <w:p w14:paraId="23C325C6" w14:textId="77777777" w:rsidR="009F7200" w:rsidRPr="00BA6EB1" w:rsidRDefault="009F7200" w:rsidP="009F7200">
            <w:pPr>
              <w:spacing w:after="0" w:line="120" w:lineRule="atLeast"/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108CE9BD" w14:textId="18106093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315EC1D1" w14:textId="77777777" w:rsidTr="000E0125">
        <w:trPr>
          <w:cantSplit/>
        </w:trPr>
        <w:tc>
          <w:tcPr>
            <w:tcW w:w="5406" w:type="dxa"/>
            <w:shd w:val="clear" w:color="auto" w:fill="auto"/>
          </w:tcPr>
          <w:p w14:paraId="6C433DDE" w14:textId="06BEFCBB" w:rsidR="009F7200" w:rsidRPr="00BA6EB1" w:rsidRDefault="009F7200" w:rsidP="009F7200">
            <w:pPr>
              <w:spacing w:after="0" w:line="120" w:lineRule="atLeast"/>
            </w:pPr>
            <w:r w:rsidRPr="00BA6EB1">
              <w:t>Prediktivní trigger funkce. Tyto funkce analyzují historii položky a vrátí budoucí hodnotu položky nebo okamžiku, v níž hodnota položky dosáhne prahové hodnoty</w:t>
            </w:r>
          </w:p>
        </w:tc>
        <w:tc>
          <w:tcPr>
            <w:tcW w:w="2387" w:type="dxa"/>
            <w:shd w:val="clear" w:color="auto" w:fill="auto"/>
          </w:tcPr>
          <w:p w14:paraId="6AA96E99" w14:textId="77777777" w:rsidR="009F7200" w:rsidRPr="00BA6EB1" w:rsidRDefault="009F7200" w:rsidP="009F7200">
            <w:pPr>
              <w:spacing w:after="0" w:line="120" w:lineRule="atLeast"/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0104D4A7" w14:textId="368A4E0D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4050253D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B3E3CC8" w14:textId="29DD0BFC" w:rsidR="009F7200" w:rsidRPr="00BA6EB1" w:rsidRDefault="009F7200" w:rsidP="009F7200">
            <w:pPr>
              <w:spacing w:after="0" w:line="120" w:lineRule="atLeast"/>
              <w:rPr>
                <w:rFonts w:cs="Calibri"/>
              </w:rPr>
            </w:pPr>
            <w:r w:rsidRPr="00BA6EB1">
              <w:t>Notifikace pomocí SMS a e</w:t>
            </w:r>
            <w:r>
              <w:t>-</w:t>
            </w:r>
            <w:r w:rsidRPr="00BA6EB1">
              <w:t>mailových  služeb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DAE7912" w14:textId="77777777" w:rsidR="009F7200" w:rsidRPr="00BA6EB1" w:rsidRDefault="009F7200" w:rsidP="009F7200">
            <w:pPr>
              <w:spacing w:after="0" w:line="120" w:lineRule="atLeast"/>
              <w:rPr>
                <w:rFonts w:cs="Calibri"/>
              </w:rPr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69677068" w14:textId="48DDBEC0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56761D4E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7E83E03" w14:textId="72FFCD18" w:rsidR="009F7200" w:rsidRPr="00BA6EB1" w:rsidRDefault="009F7200" w:rsidP="009F7200">
            <w:pPr>
              <w:spacing w:after="0" w:line="120" w:lineRule="atLeast"/>
              <w:rPr>
                <w:rFonts w:cs="Calibri"/>
              </w:rPr>
            </w:pPr>
            <w:r w:rsidRPr="00BA6EB1">
              <w:t xml:space="preserve">Notifikace pomocí hlasových služeb (call script apod.) 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39FF41F" w14:textId="77777777" w:rsidR="009F7200" w:rsidRPr="00BA6EB1" w:rsidRDefault="009F7200" w:rsidP="009F7200">
            <w:pPr>
              <w:spacing w:after="0" w:line="120" w:lineRule="atLeast"/>
              <w:rPr>
                <w:rFonts w:cs="Calibri"/>
              </w:rPr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3A652CD8" w14:textId="588435D9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F7200" w:rsidRPr="00BA6EB1" w14:paraId="7AF63141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DB17EBC" w14:textId="67F24B67" w:rsidR="009F7200" w:rsidRPr="00BA6EB1" w:rsidRDefault="009F7200" w:rsidP="009F720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Monitoring stavu fyzických a virtuálních prvků řešení – server, LAN, Hypervizor</w:t>
            </w:r>
          </w:p>
        </w:tc>
        <w:tc>
          <w:tcPr>
            <w:tcW w:w="2387" w:type="dxa"/>
            <w:shd w:val="clear" w:color="auto" w:fill="auto"/>
          </w:tcPr>
          <w:p w14:paraId="7D57C983" w14:textId="77777777" w:rsidR="009F7200" w:rsidRPr="00BA6EB1" w:rsidRDefault="009F7200" w:rsidP="009F7200">
            <w:pPr>
              <w:spacing w:after="0" w:line="120" w:lineRule="atLeast"/>
              <w:rPr>
                <w:rFonts w:cs="Calibri"/>
              </w:rPr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2BDA90EA" w14:textId="376B55A8" w:rsidR="009F7200" w:rsidRPr="00BA6EB1" w:rsidRDefault="009949A0" w:rsidP="009F7200">
            <w:pPr>
              <w:spacing w:after="0" w:line="120" w:lineRule="atLeast"/>
            </w:pPr>
            <w:r w:rsidRPr="006A1E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E29">
              <w:rPr>
                <w:highlight w:val="yellow"/>
              </w:rPr>
              <w:instrText xml:space="preserve"> FORMTEXT </w:instrText>
            </w:r>
            <w:r w:rsidRPr="006A1E29">
              <w:rPr>
                <w:highlight w:val="yellow"/>
              </w:rPr>
            </w:r>
            <w:r w:rsidRPr="006A1E29">
              <w:rPr>
                <w:highlight w:val="yellow"/>
              </w:rPr>
              <w:fldChar w:fldCharType="separate"/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noProof/>
                <w:highlight w:val="yellow"/>
              </w:rPr>
              <w:t> </w:t>
            </w:r>
            <w:r w:rsidRPr="006A1E29">
              <w:rPr>
                <w:highlight w:val="yellow"/>
              </w:rPr>
              <w:fldChar w:fldCharType="end"/>
            </w:r>
          </w:p>
        </w:tc>
      </w:tr>
      <w:tr w:rsidR="009949A0" w:rsidRPr="00BA6EB1" w14:paraId="2FAF03DB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1CC790F" w14:textId="6D2DF7C0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t>Podpora funkce Auto Discovery pro</w:t>
            </w:r>
            <w:r w:rsidRPr="00BA6EB1">
              <w:rPr>
                <w:rFonts w:cs="Calibri"/>
              </w:rPr>
              <w:t>:</w:t>
            </w:r>
          </w:p>
          <w:p w14:paraId="2C4D0466" w14:textId="55439478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Objevování file systémů</w:t>
            </w:r>
          </w:p>
          <w:p w14:paraId="21AE8FA1" w14:textId="77777777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Objevování CPU a CPU core</w:t>
            </w:r>
          </w:p>
          <w:p w14:paraId="40C8CD68" w14:textId="77777777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Objevování SNMP OID</w:t>
            </w:r>
          </w:p>
          <w:p w14:paraId="727CF847" w14:textId="77777777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Objevování ODBC SQL dotazů</w:t>
            </w:r>
          </w:p>
          <w:p w14:paraId="22C207F0" w14:textId="1CA3A892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Objevování služeb operačních systémů</w:t>
            </w:r>
          </w:p>
        </w:tc>
        <w:tc>
          <w:tcPr>
            <w:tcW w:w="2387" w:type="dxa"/>
            <w:shd w:val="clear" w:color="auto" w:fill="auto"/>
          </w:tcPr>
          <w:p w14:paraId="08B758F5" w14:textId="77777777" w:rsidR="009949A0" w:rsidRPr="00BA6EB1" w:rsidRDefault="009949A0" w:rsidP="009949A0">
            <w:pPr>
              <w:spacing w:after="0" w:line="120" w:lineRule="atLeast"/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7CDC6F84" w14:textId="5FEBC1C3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2DD0EE99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833A76C" w14:textId="4D86AEDF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t>Podpora vlastních parametrů pro alert skripty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0AAC349" w14:textId="77777777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t>ANO</w:t>
            </w:r>
          </w:p>
        </w:tc>
        <w:tc>
          <w:tcPr>
            <w:tcW w:w="1279" w:type="dxa"/>
            <w:shd w:val="clear" w:color="auto" w:fill="auto"/>
          </w:tcPr>
          <w:p w14:paraId="52129452" w14:textId="59E52DDE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5A216D74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35E3122" w14:textId="42EF85F1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Propojení položky aplikace založené na objevovacích hodnotách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F8FBF1E" w14:textId="77777777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18A3AC9B" w14:textId="30A583BE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6194C3E0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F70EF5B" w14:textId="77777777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Grafické zobrazování sledovaných hodnot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A9B4555" w14:textId="77777777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71BFAE75" w14:textId="3AE54205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15F8DFEE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32B4E81" w14:textId="77777777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XML import/export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F6F7471" w14:textId="77777777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01D2FB21" w14:textId="3098D070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1207610D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EE08D9B" w14:textId="48B82025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WEB monitoring, přístupný pro </w:t>
            </w:r>
            <w:r>
              <w:rPr>
                <w:rFonts w:cs="Calibri"/>
              </w:rPr>
              <w:t>Objednatele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77A55071" w14:textId="386F58BD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1C0BF6CA" w14:textId="03EF5D0E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3B216EFF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58259B1" w14:textId="4FA9B00E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Přístup k historii dat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4B7CFF8" w14:textId="620490D1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90 dnů</w:t>
            </w:r>
          </w:p>
        </w:tc>
        <w:tc>
          <w:tcPr>
            <w:tcW w:w="1279" w:type="dxa"/>
            <w:shd w:val="clear" w:color="auto" w:fill="auto"/>
          </w:tcPr>
          <w:p w14:paraId="1AB20974" w14:textId="54D9362C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0FEDEABC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6872C6A" w14:textId="1DE7AD50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Podpora IPv4 i IPv6 konektivity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ABFCEF9" w14:textId="4B63AFCB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5B7418F2" w14:textId="198E61C6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10D46515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D9CF11A" w14:textId="5CEA2BDB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Vzdálené akce (reboot, restart) a automatický management interních databází a  logů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8DA63A9" w14:textId="1656FB91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1D2E35D8" w14:textId="0649B73C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556D0908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9790C56" w14:textId="77777777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Monitorování Aplikací</w:t>
            </w:r>
          </w:p>
          <w:p w14:paraId="68AE4EF5" w14:textId="4658EFE4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(Oracle, PostgreSQL, MySQL, Postfix, Bind)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0218033F" w14:textId="5CF7CB74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6E412D20" w14:textId="55072527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2902FF94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2411F55" w14:textId="77777777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IPMI</w:t>
            </w:r>
          </w:p>
          <w:p w14:paraId="775BF1C4" w14:textId="10E2AEC5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Monitoring Hardware</w:t>
            </w:r>
          </w:p>
          <w:p w14:paraId="4B116F74" w14:textId="58E80D28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Remote Management (reboot, reset, halt)</w:t>
            </w:r>
          </w:p>
        </w:tc>
        <w:tc>
          <w:tcPr>
            <w:tcW w:w="2387" w:type="dxa"/>
            <w:shd w:val="clear" w:color="auto" w:fill="auto"/>
          </w:tcPr>
          <w:p w14:paraId="76ED9831" w14:textId="09E2CE04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13F494F4" w14:textId="0E293764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5DCFF50C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7C8A3CD" w14:textId="77777777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SNMP v1,v2,v3</w:t>
            </w:r>
          </w:p>
          <w:p w14:paraId="4740CC29" w14:textId="302E5DEC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Síťová zařízení</w:t>
            </w:r>
          </w:p>
          <w:p w14:paraId="0CEE942B" w14:textId="2990038F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</w:pPr>
            <w:r w:rsidRPr="00BA6EB1">
              <w:rPr>
                <w:rFonts w:cs="Calibri"/>
              </w:rPr>
              <w:t>SNMP Traps</w:t>
            </w:r>
          </w:p>
        </w:tc>
        <w:tc>
          <w:tcPr>
            <w:tcW w:w="2387" w:type="dxa"/>
            <w:shd w:val="clear" w:color="auto" w:fill="auto"/>
          </w:tcPr>
          <w:p w14:paraId="37B6E8B9" w14:textId="5D062B65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7F0AD666" w14:textId="5E3EB238" w:rsidR="009949A0" w:rsidRPr="00BA6EB1" w:rsidRDefault="009949A0" w:rsidP="009949A0">
            <w:pPr>
              <w:spacing w:after="0" w:line="120" w:lineRule="atLeast"/>
            </w:pPr>
            <w:r w:rsidRPr="00C2514F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14F">
              <w:rPr>
                <w:highlight w:val="yellow"/>
              </w:rPr>
              <w:instrText xml:space="preserve"> FORMTEXT </w:instrText>
            </w:r>
            <w:r w:rsidRPr="00C2514F">
              <w:rPr>
                <w:highlight w:val="yellow"/>
              </w:rPr>
            </w:r>
            <w:r w:rsidRPr="00C2514F">
              <w:rPr>
                <w:highlight w:val="yellow"/>
              </w:rPr>
              <w:fldChar w:fldCharType="separate"/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noProof/>
                <w:highlight w:val="yellow"/>
              </w:rPr>
              <w:t> </w:t>
            </w:r>
            <w:r w:rsidRPr="00C2514F">
              <w:rPr>
                <w:highlight w:val="yellow"/>
              </w:rPr>
              <w:fldChar w:fldCharType="end"/>
            </w:r>
          </w:p>
        </w:tc>
      </w:tr>
      <w:tr w:rsidR="009949A0" w:rsidRPr="00BA6EB1" w14:paraId="102B7C64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B17280C" w14:textId="1EA14FF2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lastRenderedPageBreak/>
              <w:t>Systém postavený na bázi Agentu</w:t>
            </w:r>
          </w:p>
          <w:p w14:paraId="1268195F" w14:textId="77F7D926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Režim Active a Passive</w:t>
            </w:r>
          </w:p>
          <w:p w14:paraId="6A527C4F" w14:textId="12A6C291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Monitoring logů a logy událostí</w:t>
            </w:r>
          </w:p>
          <w:p w14:paraId="1353EA0A" w14:textId="11B8015D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Vzdáleně volané příkazy</w:t>
            </w:r>
          </w:p>
          <w:p w14:paraId="29DCA90E" w14:textId="441C6610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</w:pPr>
            <w:r w:rsidRPr="00BA6EB1">
              <w:rPr>
                <w:rFonts w:cs="Calibri"/>
              </w:rPr>
              <w:t>Možnost v Agentu definovat vlastní hodnoty</w:t>
            </w:r>
          </w:p>
        </w:tc>
        <w:tc>
          <w:tcPr>
            <w:tcW w:w="2387" w:type="dxa"/>
            <w:shd w:val="clear" w:color="auto" w:fill="auto"/>
          </w:tcPr>
          <w:p w14:paraId="114E493E" w14:textId="50BBA785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035C8A1F" w14:textId="6484B0B1" w:rsidR="009949A0" w:rsidRPr="00BA6EB1" w:rsidRDefault="009949A0" w:rsidP="009949A0">
            <w:pPr>
              <w:spacing w:after="0" w:line="120" w:lineRule="atLeast"/>
            </w:pPr>
            <w:r w:rsidRPr="002369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29">
              <w:rPr>
                <w:highlight w:val="yellow"/>
              </w:rPr>
              <w:instrText xml:space="preserve"> FORMTEXT </w:instrText>
            </w:r>
            <w:r w:rsidRPr="00236929">
              <w:rPr>
                <w:highlight w:val="yellow"/>
              </w:rPr>
            </w:r>
            <w:r w:rsidRPr="00236929">
              <w:rPr>
                <w:highlight w:val="yellow"/>
              </w:rPr>
              <w:fldChar w:fldCharType="separate"/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highlight w:val="yellow"/>
              </w:rPr>
              <w:fldChar w:fldCharType="end"/>
            </w:r>
          </w:p>
        </w:tc>
      </w:tr>
      <w:tr w:rsidR="009949A0" w:rsidRPr="00BA6EB1" w14:paraId="4478EE6E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F3DC81E" w14:textId="77777777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Definovaný trigger má podmíněnou závislost na</w:t>
            </w:r>
          </w:p>
          <w:p w14:paraId="6399EA19" w14:textId="2D84B328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jiném triggeru (Dependencies)</w:t>
            </w:r>
          </w:p>
        </w:tc>
        <w:tc>
          <w:tcPr>
            <w:tcW w:w="2387" w:type="dxa"/>
            <w:shd w:val="clear" w:color="auto" w:fill="auto"/>
          </w:tcPr>
          <w:p w14:paraId="22B6AF4E" w14:textId="4A166D63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556FFE3B" w14:textId="517B6139" w:rsidR="009949A0" w:rsidRPr="00BA6EB1" w:rsidRDefault="009949A0" w:rsidP="009949A0">
            <w:pPr>
              <w:spacing w:after="0" w:line="120" w:lineRule="atLeast"/>
            </w:pPr>
            <w:r w:rsidRPr="002369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29">
              <w:rPr>
                <w:highlight w:val="yellow"/>
              </w:rPr>
              <w:instrText xml:space="preserve"> FORMTEXT </w:instrText>
            </w:r>
            <w:r w:rsidRPr="00236929">
              <w:rPr>
                <w:highlight w:val="yellow"/>
              </w:rPr>
            </w:r>
            <w:r w:rsidRPr="00236929">
              <w:rPr>
                <w:highlight w:val="yellow"/>
              </w:rPr>
              <w:fldChar w:fldCharType="separate"/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highlight w:val="yellow"/>
              </w:rPr>
              <w:fldChar w:fldCharType="end"/>
            </w:r>
          </w:p>
        </w:tc>
      </w:tr>
      <w:tr w:rsidR="009949A0" w:rsidRPr="00BA6EB1" w14:paraId="3E74D11F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44F6574" w14:textId="0E167088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>
              <w:t>Možnost vícestupňové automatické e</w:t>
            </w:r>
            <w:r w:rsidRPr="00BA6EB1">
              <w:t>skalace problému při jeho neodstranění</w:t>
            </w:r>
            <w:r>
              <w:t xml:space="preserve"> do určitého času na další osoby</w:t>
            </w:r>
          </w:p>
        </w:tc>
        <w:tc>
          <w:tcPr>
            <w:tcW w:w="2387" w:type="dxa"/>
            <w:shd w:val="clear" w:color="auto" w:fill="auto"/>
          </w:tcPr>
          <w:p w14:paraId="44F3CEB5" w14:textId="596F4129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584DDF1A" w14:textId="054DA944" w:rsidR="009949A0" w:rsidRPr="00BA6EB1" w:rsidRDefault="009949A0" w:rsidP="009949A0">
            <w:pPr>
              <w:spacing w:after="0" w:line="120" w:lineRule="atLeast"/>
            </w:pPr>
            <w:r w:rsidRPr="002369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29">
              <w:rPr>
                <w:highlight w:val="yellow"/>
              </w:rPr>
              <w:instrText xml:space="preserve"> FORMTEXT </w:instrText>
            </w:r>
            <w:r w:rsidRPr="00236929">
              <w:rPr>
                <w:highlight w:val="yellow"/>
              </w:rPr>
            </w:r>
            <w:r w:rsidRPr="00236929">
              <w:rPr>
                <w:highlight w:val="yellow"/>
              </w:rPr>
              <w:fldChar w:fldCharType="separate"/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highlight w:val="yellow"/>
              </w:rPr>
              <w:fldChar w:fldCharType="end"/>
            </w:r>
          </w:p>
        </w:tc>
      </w:tr>
      <w:tr w:rsidR="009949A0" w:rsidRPr="00BA6EB1" w14:paraId="0D657032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68F206C" w14:textId="0F8BFC31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Grafy a reporting</w:t>
            </w:r>
          </w:p>
          <w:p w14:paraId="6BBA4598" w14:textId="6EDCC883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jednoduchý graf s možností přepnout na výpis hodnot</w:t>
            </w:r>
          </w:p>
          <w:p w14:paraId="5B72DD6E" w14:textId="278C46BB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historie naměřených dat v definovaném dynamickém grafu</w:t>
            </w:r>
          </w:p>
          <w:p w14:paraId="60A5BB7F" w14:textId="2E68D84D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Obrazovky -  Zobrazení více grafů např. menších</w:t>
            </w:r>
          </w:p>
          <w:p w14:paraId="5116DE9D" w14:textId="1FBF1C44" w:rsidR="009949A0" w:rsidRPr="00BA6EB1" w:rsidRDefault="009949A0" w:rsidP="009949A0">
            <w:pPr>
              <w:spacing w:after="0" w:line="120" w:lineRule="atLeast"/>
              <w:ind w:left="720"/>
              <w:rPr>
                <w:rFonts w:cs="Calibri"/>
              </w:rPr>
            </w:pPr>
            <w:r w:rsidRPr="00BA6EB1">
              <w:rPr>
                <w:rFonts w:cs="Calibri"/>
              </w:rPr>
              <w:t>náhledů na jedné obrazovce</w:t>
            </w:r>
          </w:p>
          <w:p w14:paraId="15817344" w14:textId="77777777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</w:pPr>
            <w:r w:rsidRPr="00BA6EB1">
              <w:rPr>
                <w:rFonts w:cs="Calibri"/>
              </w:rPr>
              <w:t>Mapy – Možnost zobrazení objektů na podkladové mapě</w:t>
            </w:r>
          </w:p>
          <w:p w14:paraId="7CC5632F" w14:textId="769CE249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</w:pPr>
            <w:r w:rsidRPr="00BA6EB1">
              <w:t xml:space="preserve">Možnosti přizpůsobení grafů a mód prezentace </w:t>
            </w:r>
          </w:p>
          <w:p w14:paraId="710EEFF4" w14:textId="3A8F9279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</w:pPr>
            <w:r w:rsidRPr="00BA6EB1">
              <w:t>Zobrazování trendů</w:t>
            </w:r>
          </w:p>
        </w:tc>
        <w:tc>
          <w:tcPr>
            <w:tcW w:w="2387" w:type="dxa"/>
            <w:shd w:val="clear" w:color="auto" w:fill="auto"/>
          </w:tcPr>
          <w:p w14:paraId="6518632B" w14:textId="1C23A5B4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73A14874" w14:textId="0F635C37" w:rsidR="009949A0" w:rsidRPr="00BA6EB1" w:rsidRDefault="009949A0" w:rsidP="009949A0">
            <w:pPr>
              <w:spacing w:after="0" w:line="120" w:lineRule="atLeast"/>
            </w:pPr>
            <w:r w:rsidRPr="002369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29">
              <w:rPr>
                <w:highlight w:val="yellow"/>
              </w:rPr>
              <w:instrText xml:space="preserve"> FORMTEXT </w:instrText>
            </w:r>
            <w:r w:rsidRPr="00236929">
              <w:rPr>
                <w:highlight w:val="yellow"/>
              </w:rPr>
            </w:r>
            <w:r w:rsidRPr="00236929">
              <w:rPr>
                <w:highlight w:val="yellow"/>
              </w:rPr>
              <w:fldChar w:fldCharType="separate"/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highlight w:val="yellow"/>
              </w:rPr>
              <w:fldChar w:fldCharType="end"/>
            </w:r>
          </w:p>
        </w:tc>
      </w:tr>
      <w:tr w:rsidR="009949A0" w:rsidRPr="00BA6EB1" w14:paraId="3512C3D7" w14:textId="77777777" w:rsidTr="000E0125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36B2F0A" w14:textId="106F36DD" w:rsidR="009949A0" w:rsidRPr="00BA6EB1" w:rsidRDefault="009949A0" w:rsidP="009949A0">
            <w:pPr>
              <w:autoSpaceDE w:val="0"/>
              <w:autoSpaceDN w:val="0"/>
              <w:adjustRightInd w:val="0"/>
              <w:spacing w:after="0"/>
            </w:pPr>
            <w:r w:rsidRPr="00BA6EB1">
              <w:t>Možnost definovat SLA pro sledovaná zařízení</w:t>
            </w:r>
          </w:p>
          <w:p w14:paraId="4112FEE4" w14:textId="7E6D618F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procentuální splnění nebo nesplnění SLA a jeho grafické znázornění</w:t>
            </w:r>
          </w:p>
          <w:p w14:paraId="1BD8FF51" w14:textId="7FBBFF97" w:rsidR="009949A0" w:rsidRPr="00BA6EB1" w:rsidRDefault="009949A0" w:rsidP="009949A0">
            <w:pPr>
              <w:numPr>
                <w:ilvl w:val="0"/>
                <w:numId w:val="19"/>
              </w:numPr>
              <w:spacing w:after="0" w:line="120" w:lineRule="atLeast"/>
            </w:pPr>
            <w:r w:rsidRPr="00BA6EB1">
              <w:rPr>
                <w:rFonts w:cs="Calibri"/>
              </w:rPr>
              <w:t>možnost definovat vlastní Servery nebo Služby atd.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EC77CF9" w14:textId="1E989BC5" w:rsidR="009949A0" w:rsidRPr="00BA6EB1" w:rsidRDefault="009949A0" w:rsidP="009949A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ANO</w:t>
            </w:r>
          </w:p>
        </w:tc>
        <w:tc>
          <w:tcPr>
            <w:tcW w:w="1279" w:type="dxa"/>
            <w:shd w:val="clear" w:color="auto" w:fill="auto"/>
          </w:tcPr>
          <w:p w14:paraId="76123F49" w14:textId="71D55A88" w:rsidR="009949A0" w:rsidRPr="00BA6EB1" w:rsidRDefault="009949A0" w:rsidP="009949A0">
            <w:pPr>
              <w:spacing w:after="0" w:line="120" w:lineRule="atLeast"/>
            </w:pPr>
            <w:r w:rsidRPr="0023692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929">
              <w:rPr>
                <w:highlight w:val="yellow"/>
              </w:rPr>
              <w:instrText xml:space="preserve"> FORMTEXT </w:instrText>
            </w:r>
            <w:r w:rsidRPr="00236929">
              <w:rPr>
                <w:highlight w:val="yellow"/>
              </w:rPr>
            </w:r>
            <w:r w:rsidRPr="00236929">
              <w:rPr>
                <w:highlight w:val="yellow"/>
              </w:rPr>
              <w:fldChar w:fldCharType="separate"/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noProof/>
                <w:highlight w:val="yellow"/>
              </w:rPr>
              <w:t> </w:t>
            </w:r>
            <w:r w:rsidRPr="00236929">
              <w:rPr>
                <w:highlight w:val="yellow"/>
              </w:rPr>
              <w:fldChar w:fldCharType="end"/>
            </w:r>
          </w:p>
        </w:tc>
      </w:tr>
    </w:tbl>
    <w:p w14:paraId="5BE233E5" w14:textId="77777777" w:rsidR="00B3532A" w:rsidRDefault="00B3532A" w:rsidP="007A0DAA">
      <w:pPr>
        <w:keepNext/>
        <w:keepLines/>
        <w:spacing w:before="400" w:after="0"/>
        <w:ind w:left="576"/>
        <w:outlineLvl w:val="1"/>
        <w:rPr>
          <w:rFonts w:ascii="Cambria" w:eastAsia="Times New Roman" w:hAnsi="Cambria"/>
          <w:bCs/>
          <w:color w:val="4F81BD"/>
          <w:sz w:val="26"/>
          <w:szCs w:val="26"/>
        </w:rPr>
      </w:pPr>
      <w:bookmarkStart w:id="19" w:name="_Toc452834115"/>
      <w:bookmarkStart w:id="20" w:name="_Toc454102536"/>
    </w:p>
    <w:p w14:paraId="2D63681D" w14:textId="77777777" w:rsidR="00B3532A" w:rsidRDefault="00B3532A">
      <w:pPr>
        <w:spacing w:line="276" w:lineRule="auto"/>
        <w:rPr>
          <w:rFonts w:ascii="Cambria" w:eastAsia="Times New Roman" w:hAnsi="Cambria"/>
          <w:bCs/>
          <w:color w:val="4F81BD"/>
          <w:sz w:val="26"/>
          <w:szCs w:val="26"/>
        </w:rPr>
      </w:pPr>
      <w:r>
        <w:rPr>
          <w:rFonts w:ascii="Cambria" w:eastAsia="Times New Roman" w:hAnsi="Cambria"/>
          <w:bCs/>
          <w:color w:val="4F81BD"/>
          <w:sz w:val="26"/>
          <w:szCs w:val="26"/>
        </w:rPr>
        <w:br w:type="page"/>
      </w:r>
    </w:p>
    <w:p w14:paraId="72EB2D13" w14:textId="06F1AFCA" w:rsidR="009949A0" w:rsidRPr="009949A0" w:rsidRDefault="00E20DAE" w:rsidP="00E87DC5">
      <w:pPr>
        <w:keepNext/>
        <w:keepLines/>
        <w:numPr>
          <w:ilvl w:val="1"/>
          <w:numId w:val="1"/>
        </w:numPr>
        <w:spacing w:before="400" w:after="240"/>
        <w:ind w:left="578" w:hanging="578"/>
        <w:outlineLvl w:val="1"/>
        <w:rPr>
          <w:rFonts w:ascii="Cambria" w:eastAsia="Times New Roman" w:hAnsi="Cambria"/>
          <w:bCs/>
          <w:color w:val="4F81BD"/>
          <w:sz w:val="26"/>
          <w:szCs w:val="26"/>
        </w:rPr>
      </w:pPr>
      <w:r w:rsidRPr="0097603A">
        <w:rPr>
          <w:rFonts w:ascii="Cambria" w:eastAsia="Times New Roman" w:hAnsi="Cambria"/>
          <w:bCs/>
          <w:color w:val="4F81BD"/>
          <w:sz w:val="26"/>
          <w:szCs w:val="26"/>
        </w:rPr>
        <w:lastRenderedPageBreak/>
        <w:t xml:space="preserve">Požadované funkcionality služby </w:t>
      </w:r>
      <w:r w:rsidR="00A7724E" w:rsidRPr="0097603A">
        <w:rPr>
          <w:rFonts w:ascii="Cambria" w:eastAsia="Times New Roman" w:hAnsi="Cambria"/>
          <w:bCs/>
          <w:color w:val="4F81BD"/>
          <w:sz w:val="26"/>
          <w:szCs w:val="26"/>
        </w:rPr>
        <w:t>S</w:t>
      </w:r>
      <w:r w:rsidRPr="0097603A">
        <w:rPr>
          <w:rFonts w:ascii="Cambria" w:eastAsia="Times New Roman" w:hAnsi="Cambria"/>
          <w:bCs/>
          <w:color w:val="4F81BD"/>
          <w:sz w:val="26"/>
          <w:szCs w:val="26"/>
        </w:rPr>
        <w:t xml:space="preserve">ervicedesk a systému </w:t>
      </w:r>
      <w:r w:rsidR="00A7724E" w:rsidRPr="0097603A">
        <w:rPr>
          <w:rFonts w:ascii="Cambria" w:eastAsia="Times New Roman" w:hAnsi="Cambria"/>
          <w:bCs/>
          <w:color w:val="4F81BD"/>
          <w:sz w:val="26"/>
          <w:szCs w:val="26"/>
        </w:rPr>
        <w:t>H</w:t>
      </w:r>
      <w:r w:rsidRPr="0097603A">
        <w:rPr>
          <w:rFonts w:ascii="Cambria" w:eastAsia="Times New Roman" w:hAnsi="Cambria"/>
          <w:bCs/>
          <w:color w:val="4F81BD"/>
          <w:sz w:val="26"/>
          <w:szCs w:val="26"/>
        </w:rPr>
        <w:t>elpdesk</w:t>
      </w:r>
      <w:bookmarkEnd w:id="19"/>
      <w:bookmarkEnd w:id="20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685"/>
      </w:tblGrid>
      <w:tr w:rsidR="00370DFC" w:rsidRPr="00BA6EB1" w14:paraId="625BC6DA" w14:textId="77777777" w:rsidTr="007C62B6">
        <w:trPr>
          <w:cantSplit/>
          <w:tblHeader/>
        </w:trPr>
        <w:tc>
          <w:tcPr>
            <w:tcW w:w="5983" w:type="dxa"/>
            <w:shd w:val="clear" w:color="auto" w:fill="BFBFBF"/>
          </w:tcPr>
          <w:p w14:paraId="4680A29C" w14:textId="77777777" w:rsidR="00370DFC" w:rsidRPr="00BA6EB1" w:rsidRDefault="00370DFC" w:rsidP="00A51970">
            <w:pPr>
              <w:spacing w:after="0" w:line="120" w:lineRule="atLeast"/>
            </w:pPr>
            <w:r w:rsidRPr="00BA6EB1">
              <w:t>Požadovaná služba</w:t>
            </w:r>
          </w:p>
        </w:tc>
        <w:tc>
          <w:tcPr>
            <w:tcW w:w="3685" w:type="dxa"/>
            <w:shd w:val="clear" w:color="auto" w:fill="BFBFBF"/>
          </w:tcPr>
          <w:p w14:paraId="4FEB1A0E" w14:textId="53738F8F" w:rsidR="00370DFC" w:rsidRPr="00BA6EB1" w:rsidRDefault="00370DFC" w:rsidP="00A51970">
            <w:pPr>
              <w:spacing w:after="0" w:line="120" w:lineRule="atLeast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</w:tr>
      <w:tr w:rsidR="00370DFC" w:rsidRPr="00BA6EB1" w14:paraId="5FA4C0F8" w14:textId="77777777" w:rsidTr="007C62B6">
        <w:trPr>
          <w:cantSplit/>
        </w:trPr>
        <w:tc>
          <w:tcPr>
            <w:tcW w:w="5983" w:type="dxa"/>
            <w:shd w:val="clear" w:color="auto" w:fill="auto"/>
          </w:tcPr>
          <w:p w14:paraId="75E8726F" w14:textId="51FD4F03" w:rsidR="00370DFC" w:rsidRPr="00BA6EB1" w:rsidRDefault="00370DFC" w:rsidP="004E7793">
            <w:pPr>
              <w:tabs>
                <w:tab w:val="left" w:pos="1987"/>
              </w:tabs>
              <w:spacing w:after="0" w:line="120" w:lineRule="atLeast"/>
            </w:pPr>
            <w:r w:rsidRPr="00BA6EB1">
              <w:t xml:space="preserve">Zajištění dostupnosti a funkcionality služeb komunikačního centra Servicedesk a nástroje Helpdesk splňujícího </w:t>
            </w:r>
            <w:r>
              <w:t xml:space="preserve">zásady obecných </w:t>
            </w:r>
            <w:r w:rsidRPr="00BA6EB1">
              <w:t>bezpečnostní</w:t>
            </w:r>
            <w:r>
              <w:t>ch</w:t>
            </w:r>
            <w:r w:rsidRPr="00BA6EB1">
              <w:t xml:space="preserve"> nor</w:t>
            </w:r>
            <w:r>
              <w:t>e</w:t>
            </w:r>
            <w:r w:rsidRPr="00BA6EB1">
              <w:t xml:space="preserve">m </w:t>
            </w:r>
          </w:p>
        </w:tc>
        <w:tc>
          <w:tcPr>
            <w:tcW w:w="3685" w:type="dxa"/>
            <w:shd w:val="clear" w:color="auto" w:fill="auto"/>
          </w:tcPr>
          <w:p w14:paraId="717AF2F9" w14:textId="112B4A9B" w:rsidR="00370DFC" w:rsidRPr="00BA6EB1" w:rsidRDefault="00370DFC" w:rsidP="00A51970">
            <w:pPr>
              <w:spacing w:after="0" w:line="120" w:lineRule="atLeast"/>
            </w:pPr>
            <w:r w:rsidRPr="00A51970">
              <w:t>v provozním režimu 24x7x365</w:t>
            </w:r>
          </w:p>
        </w:tc>
      </w:tr>
      <w:tr w:rsidR="00370DFC" w:rsidRPr="00BA6EB1" w14:paraId="0F415BEB" w14:textId="77777777" w:rsidTr="007C62B6">
        <w:trPr>
          <w:cantSplit/>
        </w:trPr>
        <w:tc>
          <w:tcPr>
            <w:tcW w:w="5983" w:type="dxa"/>
            <w:shd w:val="clear" w:color="auto" w:fill="auto"/>
          </w:tcPr>
          <w:p w14:paraId="51590924" w14:textId="0EF1C9DB" w:rsidR="00370DFC" w:rsidRPr="00BA6EB1" w:rsidRDefault="00370DFC" w:rsidP="007671A3">
            <w:pPr>
              <w:tabs>
                <w:tab w:val="left" w:pos="1987"/>
              </w:tabs>
              <w:spacing w:after="0" w:line="120" w:lineRule="atLeast"/>
            </w:pPr>
            <w:r w:rsidRPr="00BA6EB1">
              <w:t xml:space="preserve">Služba Servicedesk </w:t>
            </w:r>
            <w:r>
              <w:t>musí zahrnovat</w:t>
            </w:r>
            <w:r w:rsidRPr="00BA6EB1">
              <w:t xml:space="preserve"> zejména přijímání dotazů či požadavků </w:t>
            </w:r>
            <w:r>
              <w:t xml:space="preserve">od </w:t>
            </w:r>
            <w:r w:rsidR="007671A3">
              <w:t>Objednatele</w:t>
            </w:r>
            <w:r w:rsidRPr="00BA6EB1">
              <w:t>, jejich vyhodnocení a zajištění jejich vyřešení v souladu se smluvně ujednanou SLA a on-line monitoring stavu řešení jednotlivých požadavků.</w:t>
            </w:r>
          </w:p>
        </w:tc>
        <w:tc>
          <w:tcPr>
            <w:tcW w:w="3685" w:type="dxa"/>
            <w:shd w:val="clear" w:color="auto" w:fill="auto"/>
          </w:tcPr>
          <w:p w14:paraId="5FC07E12" w14:textId="2C6A7310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18A0E847" w14:textId="77777777" w:rsidTr="007C62B6">
        <w:trPr>
          <w:cantSplit/>
        </w:trPr>
        <w:tc>
          <w:tcPr>
            <w:tcW w:w="5983" w:type="dxa"/>
            <w:shd w:val="clear" w:color="auto" w:fill="auto"/>
          </w:tcPr>
          <w:p w14:paraId="5AFDAA4A" w14:textId="5C5BD0C3" w:rsidR="00370DFC" w:rsidRPr="00BA6EB1" w:rsidRDefault="00370DFC" w:rsidP="005D0826">
            <w:pPr>
              <w:spacing w:after="0"/>
              <w:jc w:val="both"/>
            </w:pPr>
            <w:r w:rsidRPr="00BA6EB1">
              <w:t xml:space="preserve">Helpdesk nástroj </w:t>
            </w:r>
            <w:r>
              <w:t>musí být</w:t>
            </w:r>
            <w:r w:rsidRPr="00BA6EB1">
              <w:t xml:space="preserve"> použit</w:t>
            </w:r>
            <w:r>
              <w:t>elný též</w:t>
            </w:r>
            <w:r w:rsidRPr="00BA6EB1">
              <w:t xml:space="preserve"> pro evidenci, správu a řízení požadavků a </w:t>
            </w:r>
            <w:r>
              <w:t>i</w:t>
            </w:r>
            <w:r w:rsidRPr="00BA6EB1">
              <w:t>ncidentů. V rámci Servicedesku jsou řešeny rovněž požadavky a procesy k</w:t>
            </w:r>
            <w:r>
              <w:t> </w:t>
            </w:r>
            <w:r w:rsidRPr="00BA6EB1">
              <w:t xml:space="preserve">řízení realizace změn. </w:t>
            </w:r>
          </w:p>
        </w:tc>
        <w:tc>
          <w:tcPr>
            <w:tcW w:w="3685" w:type="dxa"/>
            <w:shd w:val="clear" w:color="auto" w:fill="auto"/>
          </w:tcPr>
          <w:p w14:paraId="507AC262" w14:textId="0E35ACE2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749FDB0B" w14:textId="77777777" w:rsidTr="007C62B6">
        <w:trPr>
          <w:cantSplit/>
        </w:trPr>
        <w:tc>
          <w:tcPr>
            <w:tcW w:w="5983" w:type="dxa"/>
            <w:shd w:val="clear" w:color="auto" w:fill="auto"/>
          </w:tcPr>
          <w:p w14:paraId="3F22857C" w14:textId="1737409C" w:rsidR="00370DFC" w:rsidRPr="00BA6EB1" w:rsidRDefault="00370DFC" w:rsidP="004E7793">
            <w:pPr>
              <w:spacing w:after="0"/>
              <w:jc w:val="both"/>
            </w:pPr>
            <w:r w:rsidRPr="00BA6EB1">
              <w:t>Služba Servicedesku a její webový portál je definován zejména veřejně dostupnou webovou adresou (komunikace do helpdesk systému musí být zabezpečena SSL certifikátem) a pevným telefonním číslem, příp. e</w:t>
            </w:r>
            <w:r>
              <w:noBreakHyphen/>
            </w:r>
            <w:r w:rsidRPr="00BA6EB1">
              <w:t xml:space="preserve">mailovou adresou. </w:t>
            </w:r>
            <w:r>
              <w:t>Musí</w:t>
            </w:r>
            <w:r w:rsidRPr="00BA6EB1">
              <w:t xml:space="preserve"> slouž</w:t>
            </w:r>
            <w:r>
              <w:t>it</w:t>
            </w:r>
            <w:r w:rsidRPr="00BA6EB1">
              <w:t xml:space="preserve"> jako komunikační kanál v případě nefunkčnosti  kterékoliv části dodávky, jenž je předmětem plnění, jako první eskalační úroveň.</w:t>
            </w:r>
          </w:p>
        </w:tc>
        <w:tc>
          <w:tcPr>
            <w:tcW w:w="3685" w:type="dxa"/>
            <w:shd w:val="clear" w:color="auto" w:fill="auto"/>
          </w:tcPr>
          <w:p w14:paraId="2A67C6C8" w14:textId="6749B4D6" w:rsidR="00370DFC" w:rsidRPr="00BA6EB1" w:rsidRDefault="00370DFC" w:rsidP="00A51970">
            <w:pPr>
              <w:spacing w:after="0" w:line="120" w:lineRule="atLeast"/>
            </w:pPr>
            <w:r>
              <w:t>dostupnost služby 24/7/365</w:t>
            </w:r>
          </w:p>
        </w:tc>
      </w:tr>
      <w:tr w:rsidR="00370DFC" w:rsidRPr="00BA6EB1" w14:paraId="2F89B0F9" w14:textId="77777777" w:rsidTr="007C62B6">
        <w:trPr>
          <w:cantSplit/>
        </w:trPr>
        <w:tc>
          <w:tcPr>
            <w:tcW w:w="5983" w:type="dxa"/>
            <w:shd w:val="clear" w:color="auto" w:fill="auto"/>
          </w:tcPr>
          <w:p w14:paraId="6076462D" w14:textId="69B55657" w:rsidR="00370DFC" w:rsidRPr="00BA6EB1" w:rsidRDefault="00370DFC" w:rsidP="00A51970">
            <w:pPr>
              <w:spacing w:after="0"/>
              <w:jc w:val="both"/>
            </w:pPr>
            <w:r w:rsidRPr="00BA6EB1">
              <w:t xml:space="preserve">Každý přijatý požadavek (reklamace, vada, žádost o konzultaci) </w:t>
            </w:r>
            <w:r>
              <w:t>musí být</w:t>
            </w:r>
            <w:r w:rsidRPr="00BA6EB1">
              <w:t xml:space="preserve"> Helpdesk systémem potvrzen zasláním automatické e</w:t>
            </w:r>
            <w:r>
              <w:noBreakHyphen/>
            </w:r>
            <w:r w:rsidRPr="00BA6EB1">
              <w:t>mailové zprávy, potvrzující přijetí požadavku. E</w:t>
            </w:r>
            <w:r>
              <w:noBreakHyphen/>
            </w:r>
            <w:r w:rsidRPr="00BA6EB1">
              <w:t>mailová zpráva bude obsahovat odkaz (hyperlink) do zabezpečeného (SSL) webového systému, s možností přímého „pro-kliku“ na hyperlink ukazující přímo na založený požadavek/tiket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14:paraId="346F0E21" w14:textId="01ED0A58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6DDD879D" w14:textId="77777777" w:rsidTr="007C62B6">
        <w:trPr>
          <w:cantSplit/>
        </w:trPr>
        <w:tc>
          <w:tcPr>
            <w:tcW w:w="5983" w:type="dxa"/>
            <w:shd w:val="clear" w:color="auto" w:fill="auto"/>
          </w:tcPr>
          <w:p w14:paraId="65349835" w14:textId="3DB65798" w:rsidR="00370DFC" w:rsidRPr="00BA6EB1" w:rsidRDefault="00370DFC" w:rsidP="00A51970">
            <w:pPr>
              <w:jc w:val="both"/>
            </w:pPr>
            <w:r w:rsidRPr="00BA6EB1">
              <w:t xml:space="preserve">Automatizovaný Incident ticket (AIT) – záznam vznikající na základě automatického hlášení </w:t>
            </w:r>
            <w:r>
              <w:t>i</w:t>
            </w:r>
            <w:r w:rsidRPr="00BA6EB1">
              <w:t xml:space="preserve">ncidentu dohledovým systémem. Dohledový systém </w:t>
            </w:r>
            <w:r>
              <w:t xml:space="preserve">musí </w:t>
            </w:r>
            <w:r w:rsidRPr="00BA6EB1">
              <w:t>automaticky zaklád</w:t>
            </w:r>
            <w:r>
              <w:t>at</w:t>
            </w:r>
            <w:r w:rsidRPr="00BA6EB1">
              <w:t xml:space="preserve"> ticket.</w:t>
            </w:r>
          </w:p>
        </w:tc>
        <w:tc>
          <w:tcPr>
            <w:tcW w:w="3685" w:type="dxa"/>
            <w:shd w:val="clear" w:color="auto" w:fill="auto"/>
          </w:tcPr>
          <w:p w14:paraId="2DC0118E" w14:textId="7DB29028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1D058550" w14:textId="77777777" w:rsidTr="007C62B6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14:paraId="471449EB" w14:textId="12C739EC" w:rsidR="00370DFC" w:rsidRPr="00BA6EB1" w:rsidRDefault="00370DFC" w:rsidP="00A51970">
            <w:pPr>
              <w:spacing w:after="0" w:line="120" w:lineRule="atLeast"/>
            </w:pPr>
            <w:r w:rsidRPr="00BA6EB1">
              <w:t xml:space="preserve">Komunikační centrum Servicedesk </w:t>
            </w:r>
            <w:r>
              <w:t>musí</w:t>
            </w:r>
            <w:r w:rsidRPr="00BA6EB1">
              <w:t xml:space="preserve"> dále zajišťovat výstupy použitelné k objektivnímu měření kvality poskytovaných Služeb.</w:t>
            </w:r>
          </w:p>
          <w:p w14:paraId="70648E6A" w14:textId="2B9CEA1B" w:rsidR="00370DFC" w:rsidRPr="00BA6EB1" w:rsidRDefault="00370DF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t xml:space="preserve">Zabezpečený přístup k </w:t>
            </w:r>
            <w:r w:rsidRPr="00BA6EB1">
              <w:rPr>
                <w:rFonts w:cs="Calibri"/>
              </w:rPr>
              <w:t xml:space="preserve">vedení soupisu všech poskytnutých služeb, hlášených poruch a stavů jejich řešení a dále evidenci veškerých servisních zásahů v produkčním prostředí systému. </w:t>
            </w:r>
            <w:r w:rsidRPr="00BA6EB1"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B874BD" w14:textId="77777777" w:rsidR="00370DFC" w:rsidRPr="00BA6EB1" w:rsidRDefault="00370DF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t>ANO</w:t>
            </w:r>
          </w:p>
        </w:tc>
      </w:tr>
      <w:tr w:rsidR="00370DFC" w:rsidRPr="00BA6EB1" w14:paraId="6FF96FA5" w14:textId="77777777" w:rsidTr="007C62B6">
        <w:trPr>
          <w:cantSplit/>
        </w:trPr>
        <w:tc>
          <w:tcPr>
            <w:tcW w:w="5983" w:type="dxa"/>
            <w:shd w:val="clear" w:color="auto" w:fill="auto"/>
            <w:vAlign w:val="center"/>
          </w:tcPr>
          <w:p w14:paraId="77D80030" w14:textId="70C7EA7B" w:rsidR="00370DFC" w:rsidRPr="00BA6EB1" w:rsidRDefault="00370DFC" w:rsidP="007671A3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Dojezdov</w:t>
            </w:r>
            <w:r>
              <w:rPr>
                <w:rFonts w:cs="Calibri"/>
              </w:rPr>
              <w:t xml:space="preserve">ý čas </w:t>
            </w:r>
            <w:r w:rsidRPr="00BA6EB1">
              <w:rPr>
                <w:rFonts w:cs="Calibri"/>
              </w:rPr>
              <w:t>pro řešení problémů v</w:t>
            </w:r>
            <w:r>
              <w:rPr>
                <w:rFonts w:cs="Calibri"/>
              </w:rPr>
              <w:t xml:space="preserve"> sídle </w:t>
            </w:r>
            <w:r w:rsidR="007671A3">
              <w:rPr>
                <w:rFonts w:cs="Calibri"/>
              </w:rPr>
              <w:t>Objednatele</w:t>
            </w:r>
            <w:r w:rsidR="007671A3" w:rsidRPr="00BA6EB1">
              <w:rPr>
                <w:rFonts w:cs="Calibri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348C1F22" w14:textId="329F0248" w:rsidR="00370DFC" w:rsidRPr="00BA6EB1" w:rsidRDefault="00370DFC" w:rsidP="00A51970">
            <w:pPr>
              <w:spacing w:after="0" w:line="120" w:lineRule="atLeast"/>
              <w:rPr>
                <w:rFonts w:cs="Calibri"/>
              </w:rPr>
            </w:pPr>
            <w:r w:rsidRPr="00A51970">
              <w:t>v režimu 24x7x365 je max. 120 minut</w:t>
            </w:r>
          </w:p>
        </w:tc>
      </w:tr>
      <w:tr w:rsidR="00370DFC" w:rsidRPr="00BA6EB1" w14:paraId="45690001" w14:textId="77777777" w:rsidTr="007C62B6">
        <w:trPr>
          <w:cantSplit/>
          <w:trHeight w:val="70"/>
        </w:trPr>
        <w:tc>
          <w:tcPr>
            <w:tcW w:w="5983" w:type="dxa"/>
            <w:shd w:val="clear" w:color="auto" w:fill="auto"/>
            <w:vAlign w:val="center"/>
          </w:tcPr>
          <w:p w14:paraId="0DFCB42C" w14:textId="5A5BC993" w:rsidR="00370DFC" w:rsidRPr="00BA6EB1" w:rsidRDefault="00370DFC" w:rsidP="007671A3">
            <w:pPr>
              <w:spacing w:after="0" w:line="120" w:lineRule="atLeast"/>
              <w:jc w:val="both"/>
              <w:rPr>
                <w:rFonts w:cs="Calibri"/>
              </w:rPr>
            </w:pPr>
            <w:r w:rsidRPr="00BA6EB1">
              <w:t xml:space="preserve">L1 úroveň podpory = pracoviště Servicedesk </w:t>
            </w:r>
            <w:r>
              <w:t>Poskytovatele</w:t>
            </w:r>
            <w:r w:rsidRPr="00BA6EB1">
              <w:t xml:space="preserve"> zabezpečuje příjem resp. vstupní zpracování všech Incidentů, požadavků, jejich prvotní kontrolu a předání řešitelům od autorizovaných interních uživatelů (tj. pracovníků </w:t>
            </w:r>
            <w:r w:rsidR="007671A3">
              <w:t>Objednatele</w:t>
            </w:r>
            <w:r w:rsidR="007671A3" w:rsidRPr="00BA6EB1">
              <w:t xml:space="preserve"> </w:t>
            </w:r>
            <w:r w:rsidRPr="00BA6EB1">
              <w:t xml:space="preserve">nebo </w:t>
            </w:r>
            <w:r w:rsidR="007671A3">
              <w:t>Objednatelem</w:t>
            </w:r>
            <w:r w:rsidR="007671A3" w:rsidRPr="00BA6EB1">
              <w:t xml:space="preserve"> </w:t>
            </w:r>
            <w:r w:rsidRPr="00BA6EB1">
              <w:t>zmocněných osob) a dodavatelů souvisejících IT komponent).</w:t>
            </w:r>
          </w:p>
        </w:tc>
        <w:tc>
          <w:tcPr>
            <w:tcW w:w="3685" w:type="dxa"/>
            <w:shd w:val="clear" w:color="auto" w:fill="auto"/>
          </w:tcPr>
          <w:p w14:paraId="3298A798" w14:textId="44D35028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111FDA09" w14:textId="77777777" w:rsidTr="007C62B6">
        <w:trPr>
          <w:cantSplit/>
          <w:trHeight w:val="70"/>
        </w:trPr>
        <w:tc>
          <w:tcPr>
            <w:tcW w:w="5983" w:type="dxa"/>
            <w:shd w:val="clear" w:color="auto" w:fill="auto"/>
            <w:vAlign w:val="center"/>
          </w:tcPr>
          <w:p w14:paraId="4FDCD7FA" w14:textId="26CE89EB" w:rsidR="00370DFC" w:rsidRPr="00BA6EB1" w:rsidRDefault="00370DFC" w:rsidP="00A51970">
            <w:pPr>
              <w:spacing w:after="0" w:line="120" w:lineRule="atLeast"/>
              <w:jc w:val="both"/>
            </w:pPr>
            <w:r w:rsidRPr="00BA6EB1">
              <w:t>L2 úroveň podpory = označuje první vrstvu řešitelů uchazečem přijatého požadavku, Incidentu.</w:t>
            </w:r>
          </w:p>
        </w:tc>
        <w:tc>
          <w:tcPr>
            <w:tcW w:w="3685" w:type="dxa"/>
            <w:shd w:val="clear" w:color="auto" w:fill="auto"/>
          </w:tcPr>
          <w:p w14:paraId="665664B1" w14:textId="79B6E5D2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0A150C6E" w14:textId="77777777" w:rsidTr="007C62B6">
        <w:trPr>
          <w:cantSplit/>
          <w:trHeight w:val="70"/>
        </w:trPr>
        <w:tc>
          <w:tcPr>
            <w:tcW w:w="5983" w:type="dxa"/>
            <w:shd w:val="clear" w:color="auto" w:fill="auto"/>
            <w:vAlign w:val="center"/>
          </w:tcPr>
          <w:p w14:paraId="242EEA6F" w14:textId="5C8DBE88" w:rsidR="00370DFC" w:rsidRPr="00BA6EB1" w:rsidRDefault="00370DFC" w:rsidP="00A51970">
            <w:pPr>
              <w:spacing w:after="0" w:line="120" w:lineRule="atLeast"/>
              <w:jc w:val="both"/>
            </w:pPr>
            <w:r w:rsidRPr="00BA6EB1">
              <w:t>L3 úroveň podpory = označuje druhou vrstvu řešitelů uchazeče, kteří provádějí vysoce specializované činnosti, např. metodicko-technické analýzy složitých problémů.</w:t>
            </w:r>
          </w:p>
        </w:tc>
        <w:tc>
          <w:tcPr>
            <w:tcW w:w="3685" w:type="dxa"/>
            <w:shd w:val="clear" w:color="auto" w:fill="auto"/>
          </w:tcPr>
          <w:p w14:paraId="36E4758C" w14:textId="789B9A94" w:rsidR="00370DFC" w:rsidRPr="00BA6EB1" w:rsidRDefault="00370DFC" w:rsidP="00A51970">
            <w:pPr>
              <w:spacing w:after="0" w:line="120" w:lineRule="atLeast"/>
            </w:pPr>
            <w:r w:rsidRPr="00BA6EB1">
              <w:t>ANO</w:t>
            </w:r>
          </w:p>
        </w:tc>
      </w:tr>
      <w:tr w:rsidR="00370DFC" w:rsidRPr="00BA6EB1" w14:paraId="287497F8" w14:textId="77777777" w:rsidTr="007C62B6">
        <w:trPr>
          <w:cantSplit/>
          <w:trHeight w:val="70"/>
        </w:trPr>
        <w:tc>
          <w:tcPr>
            <w:tcW w:w="5983" w:type="dxa"/>
            <w:shd w:val="clear" w:color="auto" w:fill="auto"/>
            <w:vAlign w:val="center"/>
          </w:tcPr>
          <w:p w14:paraId="3D4327E0" w14:textId="020A0187" w:rsidR="00370DFC" w:rsidRPr="00900A3E" w:rsidRDefault="00370DFC" w:rsidP="00900A3E">
            <w:pPr>
              <w:spacing w:after="0" w:line="120" w:lineRule="atLeast"/>
              <w:jc w:val="both"/>
              <w:rPr>
                <w:rFonts w:cs="Calibri"/>
              </w:rPr>
            </w:pPr>
            <w:r w:rsidRPr="00900A3E">
              <w:t>Všechny záznamy procházející úrovněmi L1 až L3 musí být vedeny v systému Servicedesk Poskytovatele. Řešitelé</w:t>
            </w:r>
            <w:r>
              <w:t xml:space="preserve"> musí být</w:t>
            </w:r>
            <w:r w:rsidRPr="00900A3E">
              <w:t xml:space="preserve"> jak </w:t>
            </w:r>
            <w:r>
              <w:t>ze</w:t>
            </w:r>
            <w:r w:rsidRPr="00900A3E">
              <w:t xml:space="preserve"> stran</w:t>
            </w:r>
            <w:r>
              <w:t>y Poskytovatele</w:t>
            </w:r>
            <w:r w:rsidRPr="00900A3E">
              <w:t xml:space="preserve"> tak </w:t>
            </w:r>
            <w:r>
              <w:t>i od Objednatele</w:t>
            </w:r>
            <w:r w:rsidRPr="00900A3E">
              <w:t xml:space="preserve">. </w:t>
            </w:r>
            <w:r>
              <w:t>Poskytovatel</w:t>
            </w:r>
            <w:r w:rsidRPr="00900A3E">
              <w:t xml:space="preserve"> je povinen zajistit přístup do systému Helpdesku i pro osoby</w:t>
            </w:r>
            <w:r>
              <w:t xml:space="preserve"> určené Objednatelem, a to</w:t>
            </w:r>
            <w:r w:rsidRPr="00900A3E">
              <w:t xml:space="preserve"> v počtu minimálně 5.</w:t>
            </w:r>
          </w:p>
        </w:tc>
        <w:tc>
          <w:tcPr>
            <w:tcW w:w="3685" w:type="dxa"/>
            <w:shd w:val="clear" w:color="auto" w:fill="auto"/>
          </w:tcPr>
          <w:p w14:paraId="545D7FA9" w14:textId="0486122F" w:rsidR="00370DFC" w:rsidRPr="00900A3E" w:rsidRDefault="00370DFC" w:rsidP="00A51970">
            <w:pPr>
              <w:spacing w:after="0" w:line="120" w:lineRule="atLeast"/>
            </w:pPr>
            <w:r w:rsidRPr="00900A3E">
              <w:t>ANO</w:t>
            </w:r>
          </w:p>
        </w:tc>
      </w:tr>
      <w:tr w:rsidR="00370DFC" w:rsidRPr="00BA6EB1" w14:paraId="5C493C0F" w14:textId="77777777" w:rsidTr="007C62B6">
        <w:trPr>
          <w:cantSplit/>
          <w:trHeight w:val="70"/>
        </w:trPr>
        <w:tc>
          <w:tcPr>
            <w:tcW w:w="5983" w:type="dxa"/>
            <w:shd w:val="clear" w:color="auto" w:fill="auto"/>
            <w:vAlign w:val="center"/>
          </w:tcPr>
          <w:p w14:paraId="1CF89A32" w14:textId="52CB8624" w:rsidR="00370DFC" w:rsidRPr="00BA6EB1" w:rsidRDefault="00370DFC" w:rsidP="00900A3E">
            <w:pPr>
              <w:spacing w:after="0" w:line="120" w:lineRule="atLeas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</w:t>
            </w:r>
            <w:r w:rsidRPr="00BA6EB1">
              <w:rPr>
                <w:rFonts w:cs="Calibri"/>
              </w:rPr>
              <w:t>očet operátorů</w:t>
            </w:r>
            <w:r>
              <w:rPr>
                <w:rFonts w:cs="Calibri"/>
              </w:rPr>
              <w:t xml:space="preserve"> Poskytovatele</w:t>
            </w:r>
            <w:r w:rsidRPr="00BA6EB1">
              <w:rPr>
                <w:rFonts w:cs="Calibri"/>
              </w:rPr>
              <w:t xml:space="preserve"> v režimu 24/7/365 v místě pracoviště Servicedesk</w:t>
            </w:r>
          </w:p>
        </w:tc>
        <w:tc>
          <w:tcPr>
            <w:tcW w:w="3685" w:type="dxa"/>
            <w:shd w:val="clear" w:color="auto" w:fill="auto"/>
          </w:tcPr>
          <w:p w14:paraId="084022AB" w14:textId="6306CD51" w:rsidR="00370DFC" w:rsidRPr="00BA6EB1" w:rsidRDefault="00370DFC" w:rsidP="00900A3E">
            <w:pPr>
              <w:spacing w:after="0" w:line="120" w:lineRule="atLeast"/>
            </w:pPr>
            <w:r w:rsidRPr="00BA6EB1">
              <w:t xml:space="preserve">2 </w:t>
            </w:r>
          </w:p>
        </w:tc>
      </w:tr>
    </w:tbl>
    <w:p w14:paraId="1EFE2B1A" w14:textId="401F8F7F" w:rsidR="00B3532A" w:rsidRDefault="00B3532A">
      <w:pPr>
        <w:spacing w:line="276" w:lineRule="auto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D5830" w:rsidRPr="00BA6EB1" w14:paraId="41AE44E4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325F5076" w14:textId="4ACCF4C8" w:rsidR="00AD5830" w:rsidRPr="00BA6EB1" w:rsidRDefault="00AD5830" w:rsidP="007641E6">
            <w:pPr>
              <w:spacing w:after="0" w:line="120" w:lineRule="atLeast"/>
              <w:jc w:val="both"/>
              <w:rPr>
                <w:b/>
              </w:rPr>
            </w:pPr>
            <w:r w:rsidRPr="00BA6EB1">
              <w:rPr>
                <w:b/>
              </w:rPr>
              <w:t>Definice pro poskytování služby</w:t>
            </w:r>
          </w:p>
        </w:tc>
      </w:tr>
      <w:tr w:rsidR="00AD5830" w:rsidRPr="00BA6EB1" w14:paraId="109D9AE8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6BDEADFE" w14:textId="16FF9763" w:rsidR="00AD5830" w:rsidRPr="00BA6EB1" w:rsidRDefault="00AD5830" w:rsidP="007641E6">
            <w:pPr>
              <w:spacing w:after="0" w:line="120" w:lineRule="atLeast"/>
              <w:jc w:val="both"/>
            </w:pPr>
            <w:r w:rsidRPr="00BA6EB1">
              <w:rPr>
                <w:b/>
              </w:rPr>
              <w:t>Reakční doba</w:t>
            </w:r>
            <w:r w:rsidRPr="00BA6EB1">
              <w:t xml:space="preserve"> na </w:t>
            </w:r>
            <w:r>
              <w:t>i</w:t>
            </w:r>
            <w:r w:rsidRPr="00BA6EB1">
              <w:t>ncident/požadavek</w:t>
            </w:r>
          </w:p>
          <w:p w14:paraId="0C60D314" w14:textId="77777777" w:rsidR="00AD5830" w:rsidRPr="00BA6EB1" w:rsidRDefault="00AD5830" w:rsidP="007641E6">
            <w:pPr>
              <w:spacing w:after="0" w:line="120" w:lineRule="atLeast"/>
              <w:jc w:val="both"/>
            </w:pPr>
          </w:p>
          <w:p w14:paraId="4A51DB09" w14:textId="395E248D" w:rsidR="00AD5830" w:rsidRPr="00BA6EB1" w:rsidRDefault="00AD5830" w:rsidP="007641E6">
            <w:pPr>
              <w:spacing w:after="0" w:line="120" w:lineRule="atLeast"/>
              <w:jc w:val="both"/>
            </w:pPr>
            <w:r w:rsidRPr="00BA6EB1">
              <w:t xml:space="preserve">Definice: Maximální doba, která uplyne od okamžiku nahlášení </w:t>
            </w:r>
            <w:r>
              <w:t>i</w:t>
            </w:r>
            <w:r w:rsidRPr="00BA6EB1">
              <w:t>ncidentu/požadavku uživatelem na Servicedesk a</w:t>
            </w:r>
            <w:r>
              <w:t>ž do</w:t>
            </w:r>
            <w:r w:rsidRPr="00BA6EB1">
              <w:t xml:space="preserve"> okamžik</w:t>
            </w:r>
            <w:r>
              <w:t>u</w:t>
            </w:r>
            <w:r w:rsidRPr="00BA6EB1">
              <w:t xml:space="preserve"> zaznamenání oznámení o přijetí </w:t>
            </w:r>
            <w:r>
              <w:t>i</w:t>
            </w:r>
            <w:r w:rsidRPr="00BA6EB1">
              <w:t>ncidentu/požadavku na Servicedesk. Např. automatickým potvrzení (e</w:t>
            </w:r>
            <w:r>
              <w:t>-</w:t>
            </w:r>
            <w:r w:rsidRPr="00BA6EB1">
              <w:t xml:space="preserve">mailová zpráva) </w:t>
            </w:r>
          </w:p>
          <w:p w14:paraId="3BD31A69" w14:textId="77777777" w:rsidR="00AD5830" w:rsidRPr="00BA6EB1" w:rsidRDefault="00AD5830" w:rsidP="007641E6">
            <w:pPr>
              <w:spacing w:after="0" w:line="120" w:lineRule="atLeast"/>
              <w:jc w:val="both"/>
            </w:pPr>
          </w:p>
          <w:p w14:paraId="3B362385" w14:textId="3AB91480" w:rsidR="00AD5830" w:rsidRDefault="00AD5830" w:rsidP="007641E6">
            <w:pPr>
              <w:spacing w:after="0" w:line="120" w:lineRule="atLeast"/>
              <w:jc w:val="both"/>
            </w:pPr>
            <w:r w:rsidRPr="00BA6EB1">
              <w:t>Reakční doba jeden kalendářní den</w:t>
            </w:r>
            <w:r>
              <w:t xml:space="preserve"> znamená</w:t>
            </w:r>
            <w:r w:rsidRPr="00BA6EB1">
              <w:t xml:space="preserve"> dobu odezvy do 24 hodin od okamžiku nahlášení </w:t>
            </w:r>
            <w:r>
              <w:t>i</w:t>
            </w:r>
            <w:r w:rsidRPr="00BA6EB1">
              <w:t>ncidentu</w:t>
            </w:r>
            <w:r>
              <w:t>/požadavku</w:t>
            </w:r>
            <w:r w:rsidRPr="00BA6EB1">
              <w:t xml:space="preserve"> na Servicedesk </w:t>
            </w:r>
            <w:r>
              <w:t>Poskytovatele</w:t>
            </w:r>
            <w:r w:rsidRPr="00BA6EB1">
              <w:t>.</w:t>
            </w:r>
          </w:p>
          <w:p w14:paraId="2FE6001B" w14:textId="77777777" w:rsidR="00AD5830" w:rsidRPr="00BA6EB1" w:rsidRDefault="00AD5830" w:rsidP="007641E6">
            <w:pPr>
              <w:spacing w:after="0" w:line="120" w:lineRule="atLeast"/>
              <w:jc w:val="both"/>
            </w:pPr>
          </w:p>
          <w:p w14:paraId="6800C8FD" w14:textId="1162F6F6" w:rsidR="00AD5830" w:rsidRPr="00BA6EB1" w:rsidRDefault="00AD5830" w:rsidP="007A0DAA">
            <w:pPr>
              <w:spacing w:after="0" w:line="120" w:lineRule="atLeast"/>
              <w:jc w:val="both"/>
              <w:rPr>
                <w:rFonts w:cs="Calibri"/>
              </w:rPr>
            </w:pPr>
            <w:r w:rsidRPr="00BA6EB1">
              <w:t xml:space="preserve">Reakční doba jedna hodina znamená dobu </w:t>
            </w:r>
            <w:r>
              <w:t xml:space="preserve">odezvy do </w:t>
            </w:r>
            <w:r w:rsidRPr="00BA6EB1">
              <w:t xml:space="preserve">60 minut </w:t>
            </w:r>
            <w:r>
              <w:t>od okamžiku nahlášení i</w:t>
            </w:r>
            <w:r w:rsidRPr="00BA6EB1">
              <w:t>ncidentu</w:t>
            </w:r>
            <w:r>
              <w:t>/požadavku</w:t>
            </w:r>
            <w:r w:rsidRPr="00BA6EB1">
              <w:t xml:space="preserve"> na Servicedesk </w:t>
            </w:r>
            <w:r>
              <w:t>Poskytovatele</w:t>
            </w:r>
            <w:r w:rsidRPr="00BA6EB1">
              <w:t xml:space="preserve">.    </w:t>
            </w:r>
          </w:p>
        </w:tc>
      </w:tr>
      <w:tr w:rsidR="00AD5830" w:rsidRPr="00BA6EB1" w14:paraId="7C228EDE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58018D20" w14:textId="2A4E9616" w:rsidR="00D564B1" w:rsidRPr="00BA6EB1" w:rsidRDefault="00AD5830" w:rsidP="007641E6">
            <w:pPr>
              <w:spacing w:after="0" w:line="120" w:lineRule="atLeast"/>
              <w:jc w:val="both"/>
            </w:pPr>
            <w:r w:rsidRPr="00BA6EB1">
              <w:rPr>
                <w:b/>
              </w:rPr>
              <w:t>Doba zahájení</w:t>
            </w:r>
            <w:r w:rsidRPr="00BA6EB1">
              <w:t xml:space="preserve"> řešení </w:t>
            </w:r>
            <w:r>
              <w:t>i</w:t>
            </w:r>
            <w:r w:rsidRPr="00BA6EB1">
              <w:t>ncidentu/požadavku</w:t>
            </w:r>
          </w:p>
          <w:p w14:paraId="371ADFE7" w14:textId="77777777" w:rsidR="00AD5830" w:rsidRPr="00E87DC5" w:rsidRDefault="00AD5830" w:rsidP="007641E6">
            <w:pPr>
              <w:spacing w:after="0" w:line="120" w:lineRule="atLeast"/>
              <w:jc w:val="both"/>
              <w:rPr>
                <w:color w:val="000000" w:themeColor="text1"/>
              </w:rPr>
            </w:pPr>
          </w:p>
          <w:p w14:paraId="42329452" w14:textId="792C0517" w:rsidR="00AD5830" w:rsidRPr="00E87DC5" w:rsidRDefault="00AD5830" w:rsidP="007641E6">
            <w:pPr>
              <w:spacing w:after="0" w:line="120" w:lineRule="atLeast"/>
              <w:jc w:val="both"/>
              <w:rPr>
                <w:color w:val="000000" w:themeColor="text1"/>
              </w:rPr>
            </w:pPr>
            <w:r w:rsidRPr="00E87DC5">
              <w:rPr>
                <w:color w:val="000000" w:themeColor="text1"/>
              </w:rPr>
              <w:t xml:space="preserve">Definice: Maximální doba, která uplyne od přijetí incidentu/požadavku na Servicedesk </w:t>
            </w:r>
            <w:r w:rsidR="00194AE8" w:rsidRPr="00E87DC5">
              <w:rPr>
                <w:color w:val="000000" w:themeColor="text1"/>
              </w:rPr>
              <w:t xml:space="preserve">Poskytovatele </w:t>
            </w:r>
            <w:r w:rsidRPr="00E87DC5">
              <w:rPr>
                <w:color w:val="000000" w:themeColor="text1"/>
              </w:rPr>
              <w:t xml:space="preserve">do okamžiku zahájení </w:t>
            </w:r>
            <w:r w:rsidR="007C62B6" w:rsidRPr="00E87DC5">
              <w:rPr>
                <w:color w:val="000000" w:themeColor="text1"/>
              </w:rPr>
              <w:t xml:space="preserve">reálného </w:t>
            </w:r>
            <w:r w:rsidRPr="00E87DC5">
              <w:rPr>
                <w:color w:val="000000" w:themeColor="text1"/>
              </w:rPr>
              <w:t>řešení</w:t>
            </w:r>
            <w:r w:rsidR="00D564B1" w:rsidRPr="00E87DC5">
              <w:rPr>
                <w:color w:val="000000" w:themeColor="text1"/>
              </w:rPr>
              <w:t xml:space="preserve"> incidentu/požadavku</w:t>
            </w:r>
            <w:r w:rsidRPr="00E87DC5">
              <w:rPr>
                <w:color w:val="000000" w:themeColor="text1"/>
              </w:rPr>
              <w:t>.</w:t>
            </w:r>
            <w:r w:rsidR="007C62B6" w:rsidRPr="00E87DC5">
              <w:rPr>
                <w:color w:val="000000" w:themeColor="text1"/>
              </w:rPr>
              <w:t xml:space="preserve"> Poskytovatel je povinen formálně oznámit zahájení řešení </w:t>
            </w:r>
            <w:r w:rsidR="009C77A5" w:rsidRPr="00E87DC5">
              <w:rPr>
                <w:color w:val="000000" w:themeColor="text1"/>
              </w:rPr>
              <w:t>incidentu</w:t>
            </w:r>
            <w:r w:rsidR="009C77A5" w:rsidRPr="00E87DC5">
              <w:rPr>
                <w:color w:val="000000" w:themeColor="text1"/>
                <w:lang w:val="en-US"/>
              </w:rPr>
              <w:t>/</w:t>
            </w:r>
            <w:r w:rsidR="007C62B6" w:rsidRPr="00E87DC5">
              <w:rPr>
                <w:color w:val="000000" w:themeColor="text1"/>
              </w:rPr>
              <w:t>požadavku Objednateli e-mailem s uvedením konkrétního pracovníka Poskytovatele, který řeší incident/požadavek.</w:t>
            </w:r>
            <w:r w:rsidR="009C77A5" w:rsidRPr="00E87DC5">
              <w:rPr>
                <w:color w:val="000000" w:themeColor="text1"/>
              </w:rPr>
              <w:t xml:space="preserve"> </w:t>
            </w:r>
          </w:p>
          <w:p w14:paraId="4D758270" w14:textId="77777777" w:rsidR="00AD5830" w:rsidRPr="00E87DC5" w:rsidRDefault="00AD5830" w:rsidP="007641E6">
            <w:pPr>
              <w:spacing w:after="0" w:line="120" w:lineRule="atLeast"/>
              <w:jc w:val="both"/>
              <w:rPr>
                <w:color w:val="000000" w:themeColor="text1"/>
              </w:rPr>
            </w:pPr>
          </w:p>
          <w:p w14:paraId="6A3F4AFF" w14:textId="1EC66744" w:rsidR="00AD5830" w:rsidRDefault="00AD5830" w:rsidP="007641E6">
            <w:pPr>
              <w:spacing w:after="0" w:line="120" w:lineRule="atLeast"/>
              <w:jc w:val="both"/>
            </w:pPr>
            <w:r w:rsidRPr="00BA6EB1">
              <w:t xml:space="preserve">Doba zahájení </w:t>
            </w:r>
            <w:r>
              <w:t xml:space="preserve">řešení </w:t>
            </w:r>
            <w:r w:rsidRPr="00BA6EB1">
              <w:t xml:space="preserve">jeden kalendářní den znamená dobu odezvy do 24 hodin od okamžiku přijetí </w:t>
            </w:r>
            <w:r w:rsidR="00D564B1">
              <w:t>i</w:t>
            </w:r>
            <w:r w:rsidRPr="00BA6EB1">
              <w:t xml:space="preserve">ncidentu/požadavku na Servicedesk </w:t>
            </w:r>
            <w:r w:rsidR="00D564B1">
              <w:t>Poskytovatele</w:t>
            </w:r>
            <w:r w:rsidRPr="00BA6EB1">
              <w:t>.</w:t>
            </w:r>
          </w:p>
          <w:p w14:paraId="0C286A8A" w14:textId="77777777" w:rsidR="00D564B1" w:rsidRPr="00BA6EB1" w:rsidRDefault="00D564B1" w:rsidP="007641E6">
            <w:pPr>
              <w:spacing w:after="0" w:line="120" w:lineRule="atLeast"/>
              <w:jc w:val="both"/>
            </w:pPr>
          </w:p>
          <w:p w14:paraId="0D1357CE" w14:textId="434F5CD9" w:rsidR="007C62B6" w:rsidRPr="00BA6EB1" w:rsidRDefault="00AD5830" w:rsidP="007641E6">
            <w:pPr>
              <w:spacing w:after="0" w:line="120" w:lineRule="atLeast"/>
              <w:jc w:val="both"/>
            </w:pPr>
            <w:r w:rsidRPr="00BA6EB1">
              <w:t xml:space="preserve">Doba zahájení </w:t>
            </w:r>
            <w:r>
              <w:t xml:space="preserve">řešení </w:t>
            </w:r>
            <w:r w:rsidRPr="00BA6EB1">
              <w:t>jedna hodina znamená dobu</w:t>
            </w:r>
            <w:r w:rsidR="00D564B1">
              <w:t xml:space="preserve"> odezvy</w:t>
            </w:r>
            <w:r w:rsidRPr="00BA6EB1">
              <w:t xml:space="preserve"> 60 minut od okamžiku přijetí </w:t>
            </w:r>
            <w:r w:rsidR="00747CD1">
              <w:t>i</w:t>
            </w:r>
            <w:r w:rsidRPr="00BA6EB1">
              <w:t xml:space="preserve">ncidentu/požadavku na Servicedesk </w:t>
            </w:r>
            <w:r w:rsidR="00747CD1">
              <w:t>Poskytovatele</w:t>
            </w:r>
            <w:r w:rsidRPr="00BA6EB1">
              <w:t>.</w:t>
            </w:r>
          </w:p>
        </w:tc>
      </w:tr>
      <w:tr w:rsidR="00AD5830" w:rsidRPr="00BA6EB1" w14:paraId="4E186FAA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53ADB146" w14:textId="6664F45C" w:rsidR="00AD5830" w:rsidRPr="00BA6EB1" w:rsidRDefault="00AD5830" w:rsidP="007641E6">
            <w:pPr>
              <w:spacing w:after="0" w:line="120" w:lineRule="atLeast"/>
              <w:jc w:val="both"/>
            </w:pPr>
            <w:r w:rsidRPr="00BA6EB1">
              <w:rPr>
                <w:b/>
              </w:rPr>
              <w:t>Doba vyřešení</w:t>
            </w:r>
            <w:r w:rsidRPr="00BA6EB1">
              <w:t xml:space="preserve"> </w:t>
            </w:r>
            <w:r w:rsidR="00747CD1">
              <w:t>i</w:t>
            </w:r>
            <w:r w:rsidRPr="00BA6EB1">
              <w:t>ncidentu/požadavku</w:t>
            </w:r>
          </w:p>
          <w:p w14:paraId="18E0C4BF" w14:textId="77777777" w:rsidR="00AD5830" w:rsidRPr="00BA6EB1" w:rsidRDefault="00AD5830" w:rsidP="007641E6">
            <w:pPr>
              <w:spacing w:after="0" w:line="120" w:lineRule="atLeast"/>
              <w:jc w:val="both"/>
            </w:pPr>
          </w:p>
          <w:p w14:paraId="49769C8D" w14:textId="7BEBA7B8" w:rsidR="00AD5830" w:rsidRPr="00BA6EB1" w:rsidRDefault="00AD5830" w:rsidP="007641E6">
            <w:pPr>
              <w:spacing w:after="0" w:line="120" w:lineRule="atLeast"/>
              <w:jc w:val="both"/>
            </w:pPr>
            <w:r w:rsidRPr="00BA6EB1">
              <w:t>Definice: Max</w:t>
            </w:r>
            <w:r w:rsidR="00747CD1">
              <w:t>imální</w:t>
            </w:r>
            <w:r w:rsidRPr="00BA6EB1">
              <w:t xml:space="preserve"> doba, která uplyne od okamžiku nahlášení </w:t>
            </w:r>
            <w:r w:rsidR="00747CD1">
              <w:t>i</w:t>
            </w:r>
            <w:r w:rsidRPr="00BA6EB1">
              <w:t>ncidentu/požadavku na Servicedesk</w:t>
            </w:r>
            <w:r w:rsidR="00747CD1">
              <w:t xml:space="preserve"> Poskytovatele</w:t>
            </w:r>
            <w:r w:rsidRPr="00BA6EB1">
              <w:t xml:space="preserve"> do okamžiku </w:t>
            </w:r>
            <w:r w:rsidR="00747CD1">
              <w:t>doručení oznámení o vyřešení incidentu/požadavku Objednateli</w:t>
            </w:r>
            <w:r w:rsidRPr="00BA6EB1">
              <w:t>.</w:t>
            </w:r>
          </w:p>
          <w:p w14:paraId="5253A965" w14:textId="77777777" w:rsidR="00AD5830" w:rsidRPr="00BA6EB1" w:rsidRDefault="00AD5830" w:rsidP="007641E6">
            <w:pPr>
              <w:spacing w:after="0" w:line="120" w:lineRule="atLeast"/>
              <w:jc w:val="both"/>
            </w:pPr>
          </w:p>
          <w:p w14:paraId="31C29950" w14:textId="71839068" w:rsidR="00AD5830" w:rsidRPr="00BA6EB1" w:rsidRDefault="00AD5830" w:rsidP="00B3532A">
            <w:pPr>
              <w:spacing w:after="0" w:line="120" w:lineRule="atLeast"/>
              <w:jc w:val="both"/>
            </w:pPr>
            <w:r w:rsidRPr="00BA6EB1">
              <w:t xml:space="preserve">V případě, že </w:t>
            </w:r>
            <w:r w:rsidR="00747CD1">
              <w:t>Objednatel</w:t>
            </w:r>
            <w:r w:rsidR="00747CD1" w:rsidRPr="00BA6EB1">
              <w:t xml:space="preserve"> </w:t>
            </w:r>
            <w:r w:rsidR="00DE7A1D">
              <w:t>nepovažuje incident/požadavek za vyřešený</w:t>
            </w:r>
            <w:r w:rsidRPr="00BA6EB1">
              <w:t>,</w:t>
            </w:r>
            <w:r>
              <w:t xml:space="preserve"> </w:t>
            </w:r>
            <w:r w:rsidR="00747CD1">
              <w:t>je oprávněn</w:t>
            </w:r>
            <w:r>
              <w:t xml:space="preserve"> samostatně </w:t>
            </w:r>
            <w:r w:rsidRPr="00BA6EB1">
              <w:t xml:space="preserve">znovu </w:t>
            </w:r>
            <w:r>
              <w:t xml:space="preserve">otevřít </w:t>
            </w:r>
            <w:r w:rsidR="00747CD1">
              <w:t>i</w:t>
            </w:r>
            <w:r w:rsidRPr="00BA6EB1">
              <w:t>ncident</w:t>
            </w:r>
            <w:r w:rsidR="00747CD1">
              <w:t>/požadavek</w:t>
            </w:r>
            <w:r w:rsidRPr="00BA6EB1">
              <w:t xml:space="preserve"> k</w:t>
            </w:r>
            <w:r w:rsidR="00DE7A1D">
              <w:t> </w:t>
            </w:r>
            <w:r w:rsidRPr="00BA6EB1">
              <w:t>novému řešení</w:t>
            </w:r>
            <w:r w:rsidR="00DE7A1D">
              <w:t>, a to do 24 hodin od doručení oznámení o vyřešení incidentu/požadavku</w:t>
            </w:r>
            <w:r w:rsidR="00747CD1">
              <w:t>. V případě, že bude prokázáno, že znovu otevření incidentu/požadavku bylo ze strany Objednatele oprávněné, bude předchozí vyřešení incidentu/požadavku Poskytovatelem považováno za nesplněné</w:t>
            </w:r>
            <w:r w:rsidR="00DE7A1D">
              <w:t xml:space="preserve"> (doba od doručení oznámení o vyřešení incidentu/požadavku do znovu otevření incidentu/požadavku se nezapočítává do doby vyřešení incidentu/požadavku resp. prodlení Poskytovatele)</w:t>
            </w:r>
            <w:r w:rsidRPr="00BA6EB1">
              <w:t>.</w:t>
            </w:r>
          </w:p>
        </w:tc>
      </w:tr>
    </w:tbl>
    <w:p w14:paraId="780637CC" w14:textId="34B23EF0" w:rsidR="006B676D" w:rsidRPr="00BA6EB1" w:rsidRDefault="006B676D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DE7A1D" w:rsidRPr="00BA6EB1" w14:paraId="70100F42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64464C19" w14:textId="3869F6D2" w:rsidR="00DE7A1D" w:rsidRPr="00BA6EB1" w:rsidRDefault="00DE7A1D" w:rsidP="00370DFC">
            <w:pPr>
              <w:spacing w:after="0" w:line="120" w:lineRule="atLeast"/>
              <w:jc w:val="both"/>
              <w:rPr>
                <w:b/>
              </w:rPr>
            </w:pPr>
            <w:r w:rsidRPr="00BA6EB1">
              <w:rPr>
                <w:b/>
              </w:rPr>
              <w:t>Lhůty pro poskytování služby</w:t>
            </w:r>
            <w:r w:rsidR="009231CE">
              <w:rPr>
                <w:b/>
              </w:rPr>
              <w:t xml:space="preserve"> </w:t>
            </w:r>
            <w:r w:rsidR="009231CE">
              <w:rPr>
                <w:rFonts w:cs="Calibri"/>
              </w:rPr>
              <w:t>(</w:t>
            </w:r>
            <w:r w:rsidR="00370DFC">
              <w:rPr>
                <w:rFonts w:cs="Calibri"/>
              </w:rPr>
              <w:t>tyto lhůty byly h</w:t>
            </w:r>
            <w:r w:rsidR="009231CE">
              <w:rPr>
                <w:rFonts w:cs="Calibri"/>
              </w:rPr>
              <w:t>odnotící</w:t>
            </w:r>
            <w:r w:rsidR="00370DFC">
              <w:rPr>
                <w:rFonts w:cs="Calibri"/>
              </w:rPr>
              <w:t>m</w:t>
            </w:r>
            <w:r w:rsidR="009231CE">
              <w:rPr>
                <w:rFonts w:cs="Calibri"/>
              </w:rPr>
              <w:t xml:space="preserve"> kritéri</w:t>
            </w:r>
            <w:r w:rsidR="00370DFC">
              <w:rPr>
                <w:rFonts w:cs="Calibri"/>
              </w:rPr>
              <w:t>e</w:t>
            </w:r>
            <w:r w:rsidR="009231CE">
              <w:rPr>
                <w:rFonts w:cs="Calibri"/>
              </w:rPr>
              <w:t>m</w:t>
            </w:r>
            <w:r w:rsidR="00370DFC">
              <w:rPr>
                <w:rFonts w:cs="Calibri"/>
              </w:rPr>
              <w:t xml:space="preserve"> v rámci veřejné zakázky, jež vedla k uzavření této smlouvy. Maximální doby se tedy řídí dobou, kterou uvedl Poskytovatel v rámci veřejné zakázky a je uvedena v příloze č. 3 Smlouvy (přičemž lhůty uvedené v příloze č. 3 mají přednost)</w:t>
            </w:r>
            <w:r w:rsidR="009231CE">
              <w:rPr>
                <w:rFonts w:cs="Calibri"/>
              </w:rPr>
              <w:t>)</w:t>
            </w:r>
          </w:p>
        </w:tc>
      </w:tr>
      <w:tr w:rsidR="00DE7A1D" w:rsidRPr="00BA6EB1" w14:paraId="21F536E6" w14:textId="77777777" w:rsidTr="00F63CAA">
        <w:trPr>
          <w:cantSplit/>
          <w:trHeight w:val="1017"/>
        </w:trPr>
        <w:tc>
          <w:tcPr>
            <w:tcW w:w="9243" w:type="dxa"/>
            <w:shd w:val="clear" w:color="auto" w:fill="auto"/>
            <w:vAlign w:val="center"/>
          </w:tcPr>
          <w:p w14:paraId="1AC739DE" w14:textId="542EB958" w:rsidR="00DE7A1D" w:rsidRPr="00BA6EB1" w:rsidRDefault="00DE7A1D" w:rsidP="007641E6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Reakční doba na </w:t>
            </w:r>
            <w:r>
              <w:rPr>
                <w:rFonts w:cs="Calibri"/>
              </w:rPr>
              <w:t>i</w:t>
            </w:r>
            <w:r w:rsidRPr="00BA6EB1">
              <w:rPr>
                <w:rFonts w:cs="Calibri"/>
              </w:rPr>
              <w:t>ncident</w:t>
            </w:r>
            <w:r w:rsidRPr="00BA6EB1">
              <w:rPr>
                <w:rFonts w:cs="Calibri"/>
              </w:rPr>
              <w:tab/>
            </w:r>
            <w:r w:rsidR="009231CE">
              <w:rPr>
                <w:rFonts w:cs="Calibri"/>
              </w:rPr>
              <w:t>max. 2</w:t>
            </w:r>
            <w:r w:rsidR="00370DFC">
              <w:rPr>
                <w:rFonts w:cs="Calibri"/>
              </w:rPr>
              <w:t xml:space="preserve"> </w:t>
            </w:r>
            <w:r w:rsidR="009231CE">
              <w:rPr>
                <w:rFonts w:cs="Calibri"/>
              </w:rPr>
              <w:t>hod</w:t>
            </w:r>
          </w:p>
          <w:p w14:paraId="6803BD02" w14:textId="1F8943C1" w:rsidR="00DE7A1D" w:rsidRPr="00BA6EB1" w:rsidRDefault="00DE7A1D" w:rsidP="007641E6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Zahájení řešení </w:t>
            </w:r>
            <w:r>
              <w:rPr>
                <w:rFonts w:cs="Calibri"/>
              </w:rPr>
              <w:t>i</w:t>
            </w:r>
            <w:r w:rsidRPr="00BA6EB1">
              <w:rPr>
                <w:rFonts w:cs="Calibri"/>
              </w:rPr>
              <w:t>ncidentu</w:t>
            </w:r>
            <w:r w:rsidRPr="00BA6EB1">
              <w:rPr>
                <w:rFonts w:cs="Calibri"/>
              </w:rPr>
              <w:tab/>
            </w:r>
            <w:r w:rsidR="009231CE">
              <w:rPr>
                <w:rFonts w:cs="Calibri"/>
              </w:rPr>
              <w:t>max. 2</w:t>
            </w:r>
            <w:r w:rsidR="00370DFC">
              <w:rPr>
                <w:rFonts w:cs="Calibri"/>
              </w:rPr>
              <w:t xml:space="preserve"> </w:t>
            </w:r>
            <w:r w:rsidR="009231CE">
              <w:rPr>
                <w:rFonts w:cs="Calibri"/>
              </w:rPr>
              <w:t>hod</w:t>
            </w:r>
            <w:r w:rsidR="009231CE" w:rsidRPr="00BA6EB1">
              <w:rPr>
                <w:rFonts w:cs="Calibri"/>
              </w:rPr>
              <w:t xml:space="preserve"> </w:t>
            </w:r>
          </w:p>
          <w:p w14:paraId="7276DAE1" w14:textId="6FF91455" w:rsidR="00DE7A1D" w:rsidRPr="00BA6EB1" w:rsidRDefault="00DE7A1D" w:rsidP="007641E6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Reakční doba na požadavek</w:t>
            </w:r>
            <w:r w:rsidRPr="00BA6EB1">
              <w:rPr>
                <w:rFonts w:cs="Calibri"/>
              </w:rPr>
              <w:tab/>
            </w:r>
            <w:r w:rsidR="009231CE">
              <w:rPr>
                <w:rFonts w:cs="Calibri"/>
              </w:rPr>
              <w:t>max. 2</w:t>
            </w:r>
            <w:r w:rsidR="00370DFC">
              <w:rPr>
                <w:rFonts w:cs="Calibri"/>
              </w:rPr>
              <w:t xml:space="preserve"> </w:t>
            </w:r>
            <w:r w:rsidR="009231CE">
              <w:rPr>
                <w:rFonts w:cs="Calibri"/>
              </w:rPr>
              <w:t>hod</w:t>
            </w:r>
            <w:r w:rsidR="009231CE" w:rsidRPr="00BA6EB1">
              <w:rPr>
                <w:rFonts w:cs="Calibri"/>
              </w:rPr>
              <w:t xml:space="preserve"> </w:t>
            </w:r>
          </w:p>
          <w:p w14:paraId="02CC2EB5" w14:textId="418DFD2F" w:rsidR="00DE7A1D" w:rsidRPr="00BA6EB1" w:rsidRDefault="00DE7A1D" w:rsidP="009231CE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Zahájení řešení požadavků </w:t>
            </w:r>
            <w:r w:rsidRPr="00BA6EB1">
              <w:rPr>
                <w:rFonts w:cs="Calibri"/>
              </w:rPr>
              <w:tab/>
            </w:r>
            <w:r w:rsidR="009231CE">
              <w:rPr>
                <w:rFonts w:cs="Calibri"/>
              </w:rPr>
              <w:t>max. 2</w:t>
            </w:r>
            <w:r w:rsidR="00370DFC">
              <w:rPr>
                <w:rFonts w:cs="Calibri"/>
              </w:rPr>
              <w:t xml:space="preserve"> </w:t>
            </w:r>
            <w:r w:rsidR="009231CE">
              <w:rPr>
                <w:rFonts w:cs="Calibri"/>
              </w:rPr>
              <w:t>hod</w:t>
            </w:r>
            <w:r w:rsidR="009231CE" w:rsidRPr="00BA6EB1">
              <w:rPr>
                <w:rFonts w:cs="Calibri"/>
              </w:rPr>
              <w:t xml:space="preserve"> </w:t>
            </w:r>
          </w:p>
        </w:tc>
      </w:tr>
      <w:tr w:rsidR="00DE7A1D" w:rsidRPr="00BA6EB1" w14:paraId="2E5DFAB0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3DE3AE60" w14:textId="179C5256" w:rsidR="00DE7A1D" w:rsidRPr="00BA6EB1" w:rsidRDefault="00DE7A1D" w:rsidP="00786BF6">
            <w:pPr>
              <w:spacing w:after="0" w:line="120" w:lineRule="atLeast"/>
              <w:rPr>
                <w:rFonts w:cs="Calibri"/>
                <w:b/>
              </w:rPr>
            </w:pPr>
            <w:r w:rsidRPr="00BA6EB1">
              <w:rPr>
                <w:rFonts w:cs="Calibri"/>
                <w:b/>
              </w:rPr>
              <w:t>Funkční požadavky na systém webového Helpdesku</w:t>
            </w:r>
          </w:p>
        </w:tc>
      </w:tr>
      <w:tr w:rsidR="00DE7A1D" w:rsidRPr="00BA6EB1" w14:paraId="2C8B7278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0041627C" w14:textId="2E897A23" w:rsidR="00DE7A1D" w:rsidRPr="001C5A59" w:rsidRDefault="00DE7A1D" w:rsidP="001C5A59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Integrovaný webový systém</w:t>
            </w:r>
          </w:p>
        </w:tc>
      </w:tr>
      <w:tr w:rsidR="00DE7A1D" w:rsidRPr="00BA6EB1" w14:paraId="05A1C4BC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461B0A8B" w14:textId="77777777" w:rsidR="00DE7A1D" w:rsidRPr="00BA6EB1" w:rsidRDefault="00DE7A1D" w:rsidP="001C5A59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lastRenderedPageBreak/>
              <w:t>Komunikační kanály</w:t>
            </w:r>
          </w:p>
          <w:p w14:paraId="167060F9" w14:textId="77777777" w:rsidR="00DE7A1D" w:rsidRPr="00BA6EB1" w:rsidRDefault="00DE7A1D" w:rsidP="001C5A59">
            <w:pPr>
              <w:numPr>
                <w:ilvl w:val="1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Zadávání pomocí ticketu</w:t>
            </w:r>
          </w:p>
          <w:p w14:paraId="7044E833" w14:textId="77777777" w:rsidR="00DE7A1D" w:rsidRPr="00BA6EB1" w:rsidRDefault="00DE7A1D" w:rsidP="001C5A59">
            <w:pPr>
              <w:numPr>
                <w:ilvl w:val="1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Zadávání pomocí e</w:t>
            </w:r>
            <w:r>
              <w:rPr>
                <w:rFonts w:cs="Calibri"/>
              </w:rPr>
              <w:t>-</w:t>
            </w:r>
            <w:r w:rsidRPr="00BA6EB1">
              <w:rPr>
                <w:rFonts w:cs="Calibri"/>
              </w:rPr>
              <w:t>mailu</w:t>
            </w:r>
          </w:p>
          <w:p w14:paraId="0E03A2A0" w14:textId="239CBC66" w:rsidR="00DE7A1D" w:rsidRPr="001C5A59" w:rsidRDefault="00DE7A1D" w:rsidP="001C5A59">
            <w:pPr>
              <w:numPr>
                <w:ilvl w:val="1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Zadávání pomocí telefonu</w:t>
            </w:r>
          </w:p>
        </w:tc>
      </w:tr>
      <w:tr w:rsidR="00DE7A1D" w:rsidRPr="00BA6EB1" w14:paraId="1E3F70A5" w14:textId="77777777" w:rsidTr="007A0DAA">
        <w:trPr>
          <w:cantSplit/>
          <w:trHeight w:val="70"/>
        </w:trPr>
        <w:tc>
          <w:tcPr>
            <w:tcW w:w="9243" w:type="dxa"/>
            <w:shd w:val="clear" w:color="auto" w:fill="auto"/>
            <w:vAlign w:val="center"/>
          </w:tcPr>
          <w:p w14:paraId="2735C289" w14:textId="209E0AC5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Možnost přizpůsobení dle standardu ITIL</w:t>
            </w:r>
          </w:p>
          <w:p w14:paraId="5474D577" w14:textId="2B7610E9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Podpora jazyků </w:t>
            </w:r>
          </w:p>
          <w:p w14:paraId="212E0BF3" w14:textId="4A92FC0C" w:rsidR="00DE7A1D" w:rsidRPr="00BA6EB1" w:rsidRDefault="00DE7A1D" w:rsidP="000E0125">
            <w:pPr>
              <w:numPr>
                <w:ilvl w:val="1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Český jazyk</w:t>
            </w:r>
          </w:p>
          <w:p w14:paraId="7E8D3B52" w14:textId="33B206DA" w:rsidR="00DE7A1D" w:rsidRPr="00BA6EB1" w:rsidRDefault="00DE7A1D" w:rsidP="000E0125">
            <w:pPr>
              <w:numPr>
                <w:ilvl w:val="1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Anglický jazyk</w:t>
            </w:r>
          </w:p>
          <w:p w14:paraId="359E8199" w14:textId="7250A81D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Definování rolí alespoň do třech úrovní admin, řešitel a uživatel</w:t>
            </w:r>
          </w:p>
          <w:p w14:paraId="584651A5" w14:textId="7F36DB19" w:rsidR="00DE7A1D" w:rsidRPr="00BA6EB1" w:rsidRDefault="00DE7A1D" w:rsidP="00517B03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Definování uživatelské role – manažer  od </w:t>
            </w:r>
            <w:r w:rsidR="007671A3">
              <w:rPr>
                <w:rFonts w:cs="Calibri"/>
              </w:rPr>
              <w:t>Objednatele</w:t>
            </w:r>
            <w:r w:rsidRPr="00BA6EB1">
              <w:rPr>
                <w:rFonts w:cs="Calibri"/>
              </w:rPr>
              <w:t>, který vidí souhrnné reporty</w:t>
            </w:r>
          </w:p>
          <w:p w14:paraId="1CDE91EB" w14:textId="77777777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Databáze znalostí</w:t>
            </w:r>
          </w:p>
          <w:p w14:paraId="219094DA" w14:textId="77777777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Distribuce informace o kritických událostech uživatelům</w:t>
            </w:r>
          </w:p>
          <w:p w14:paraId="42AB36AD" w14:textId="77777777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Funkční API rozhraní</w:t>
            </w:r>
          </w:p>
          <w:p w14:paraId="6E965E02" w14:textId="15B28848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Škálovatelný reporting </w:t>
            </w:r>
          </w:p>
          <w:p w14:paraId="2F58BDFF" w14:textId="77777777" w:rsidR="00DE7A1D" w:rsidRPr="00BA6EB1" w:rsidRDefault="00DE7A1D" w:rsidP="000E0125">
            <w:pPr>
              <w:numPr>
                <w:ilvl w:val="0"/>
                <w:numId w:val="20"/>
              </w:num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Šifrovaná komunikace SSL</w:t>
            </w:r>
          </w:p>
          <w:p w14:paraId="3D5D6FA0" w14:textId="4F62307D" w:rsidR="00DE7A1D" w:rsidRPr="00BA6EB1" w:rsidRDefault="00DE7A1D" w:rsidP="00E87DC5">
            <w:pPr>
              <w:numPr>
                <w:ilvl w:val="0"/>
                <w:numId w:val="20"/>
              </w:numPr>
              <w:spacing w:after="0" w:line="120" w:lineRule="atLeast"/>
              <w:jc w:val="both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Možnost připojení skrze </w:t>
            </w:r>
            <w:r w:rsidR="00D1211C">
              <w:rPr>
                <w:rFonts w:cs="Calibri"/>
              </w:rPr>
              <w:t xml:space="preserve">alespoň jednu </w:t>
            </w:r>
            <w:r w:rsidRPr="00BA6EB1">
              <w:rPr>
                <w:rFonts w:cs="Calibri"/>
              </w:rPr>
              <w:t>mobilní platform</w:t>
            </w:r>
            <w:r w:rsidR="00D1211C">
              <w:rPr>
                <w:rFonts w:cs="Calibri"/>
              </w:rPr>
              <w:t>u</w:t>
            </w:r>
            <w:r w:rsidRPr="00BA6EB1">
              <w:rPr>
                <w:rFonts w:cs="Calibri"/>
              </w:rPr>
              <w:t xml:space="preserve"> Windows, APPLE IOS a</w:t>
            </w:r>
            <w:r w:rsidR="00D1211C">
              <w:rPr>
                <w:rFonts w:cs="Calibri"/>
              </w:rPr>
              <w:t xml:space="preserve"> nebo</w:t>
            </w:r>
            <w:r w:rsidRPr="00BA6EB1">
              <w:rPr>
                <w:rFonts w:cs="Calibri"/>
              </w:rPr>
              <w:t xml:space="preserve"> ANDROID, pomocí certifikované mobilní aplikace.</w:t>
            </w:r>
            <w:r w:rsidR="00D1211C">
              <w:rPr>
                <w:rFonts w:cs="Calibri"/>
              </w:rPr>
              <w:t xml:space="preserve"> (</w:t>
            </w:r>
            <w:r w:rsidR="00F63CAA">
              <w:rPr>
                <w:rFonts w:cs="Calibri"/>
              </w:rPr>
              <w:t>Tento požadavek je současně</w:t>
            </w:r>
            <w:r w:rsidR="00F63CAA" w:rsidRPr="00F63CAA">
              <w:rPr>
                <w:rFonts w:cs="Calibri"/>
              </w:rPr>
              <w:t xml:space="preserve"> hodnotícím kritériem v rámci veřejné zakázky, jež vedla k uzavření této smlouvy. </w:t>
            </w:r>
            <w:r w:rsidR="00F63CAA">
              <w:rPr>
                <w:rFonts w:cs="Calibri"/>
              </w:rPr>
              <w:t xml:space="preserve">Možnost připojení skrze mobilní platformy se tedy řídí nabídkou Poskytovatele, jakožto uchazeče a </w:t>
            </w:r>
            <w:r w:rsidR="00F63CAA" w:rsidRPr="00F63CAA">
              <w:rPr>
                <w:rFonts w:cs="Calibri"/>
              </w:rPr>
              <w:t xml:space="preserve">řídí </w:t>
            </w:r>
            <w:r w:rsidR="00F63CAA">
              <w:rPr>
                <w:rFonts w:cs="Calibri"/>
              </w:rPr>
              <w:t>se tedy údajem</w:t>
            </w:r>
            <w:r w:rsidR="00F63CAA" w:rsidRPr="00F63CAA">
              <w:rPr>
                <w:rFonts w:cs="Calibri"/>
              </w:rPr>
              <w:t>, kter</w:t>
            </w:r>
            <w:r w:rsidR="00F63CAA">
              <w:rPr>
                <w:rFonts w:cs="Calibri"/>
              </w:rPr>
              <w:t>ý</w:t>
            </w:r>
            <w:r w:rsidR="00F63CAA" w:rsidRPr="00F63CAA">
              <w:rPr>
                <w:rFonts w:cs="Calibri"/>
              </w:rPr>
              <w:t xml:space="preserve"> uvedl Poskytovatel v rá</w:t>
            </w:r>
            <w:r w:rsidR="00F63CAA">
              <w:rPr>
                <w:rFonts w:cs="Calibri"/>
              </w:rPr>
              <w:t>mci veřejné zakázky a je uveden v příloze č. 3 Smlouvy</w:t>
            </w:r>
          </w:p>
        </w:tc>
      </w:tr>
    </w:tbl>
    <w:p w14:paraId="2439CDF4" w14:textId="77777777" w:rsidR="00786BF6" w:rsidRPr="000E0125" w:rsidRDefault="00786BF6" w:rsidP="00786BF6">
      <w:pPr>
        <w:pStyle w:val="Nadpis1"/>
        <w:numPr>
          <w:ilvl w:val="0"/>
          <w:numId w:val="0"/>
        </w:numPr>
        <w:ind w:left="432"/>
        <w:rPr>
          <w:b w:val="0"/>
        </w:rPr>
      </w:pPr>
    </w:p>
    <w:p w14:paraId="5EE0A184" w14:textId="77777777" w:rsidR="00786BF6" w:rsidRPr="000E0125" w:rsidRDefault="00786BF6">
      <w:pPr>
        <w:spacing w:line="276" w:lineRule="auto"/>
        <w:rPr>
          <w:rFonts w:ascii="Cambria" w:eastAsia="Times New Roman" w:hAnsi="Cambria"/>
          <w:bCs/>
          <w:color w:val="365F91"/>
          <w:sz w:val="28"/>
          <w:szCs w:val="28"/>
        </w:rPr>
      </w:pPr>
      <w:r w:rsidRPr="000E0125">
        <w:br w:type="page"/>
      </w:r>
    </w:p>
    <w:p w14:paraId="61611ECC" w14:textId="589ECB0D" w:rsidR="00870525" w:rsidRPr="000E0125" w:rsidRDefault="00C76D53" w:rsidP="00870525">
      <w:pPr>
        <w:pStyle w:val="Nadpis1"/>
      </w:pPr>
      <w:bookmarkStart w:id="21" w:name="_Toc452834116"/>
      <w:bookmarkStart w:id="22" w:name="_Toc454102537"/>
      <w:r w:rsidRPr="000E0125">
        <w:lastRenderedPageBreak/>
        <w:t>ETAPA 2</w:t>
      </w:r>
      <w:r w:rsidR="00870525" w:rsidRPr="000E0125">
        <w:t xml:space="preserve"> - Funkční specifikace </w:t>
      </w:r>
      <w:r w:rsidR="007641E6" w:rsidRPr="000E0125">
        <w:t>komunikačních</w:t>
      </w:r>
      <w:r w:rsidR="00870525" w:rsidRPr="000E0125">
        <w:t xml:space="preserve"> prvků DC</w:t>
      </w:r>
      <w:bookmarkEnd w:id="21"/>
      <w:bookmarkEnd w:id="22"/>
    </w:p>
    <w:p w14:paraId="36417741" w14:textId="77777777" w:rsidR="002E552C" w:rsidRDefault="00BA3405" w:rsidP="00EE742C">
      <w:pPr>
        <w:pStyle w:val="Nadpis2"/>
        <w:numPr>
          <w:ilvl w:val="1"/>
          <w:numId w:val="1"/>
        </w:numPr>
        <w:rPr>
          <w:b w:val="0"/>
        </w:rPr>
      </w:pPr>
      <w:bookmarkStart w:id="23" w:name="_Toc452834117"/>
      <w:bookmarkStart w:id="24" w:name="_Toc454102538"/>
      <w:r w:rsidRPr="000E0125">
        <w:rPr>
          <w:b w:val="0"/>
        </w:rPr>
        <w:t>Top of Rack přepínač pr</w:t>
      </w:r>
      <w:r w:rsidR="00B23862" w:rsidRPr="000E0125">
        <w:rPr>
          <w:b w:val="0"/>
        </w:rPr>
        <w:t>o DC infrastrukturu (10GBASE-X)</w:t>
      </w:r>
      <w:r w:rsidRPr="000E0125">
        <w:rPr>
          <w:b w:val="0"/>
        </w:rPr>
        <w:t xml:space="preserve"> </w:t>
      </w:r>
    </w:p>
    <w:p w14:paraId="1DE84BBE" w14:textId="31153C31" w:rsidR="00BA3405" w:rsidRDefault="002E552C" w:rsidP="002E552C">
      <w:pPr>
        <w:pStyle w:val="Nadpis2"/>
        <w:rPr>
          <w:rFonts w:ascii="Calibri" w:eastAsia="Calibri" w:hAnsi="Calibri"/>
          <w:b w:val="0"/>
          <w:bCs w:val="0"/>
          <w:color w:val="auto"/>
          <w:sz w:val="24"/>
          <w:szCs w:val="24"/>
        </w:rPr>
      </w:pPr>
      <w:r>
        <w:rPr>
          <w:rFonts w:ascii="Calibri" w:eastAsia="Calibri" w:hAnsi="Calibri"/>
          <w:b w:val="0"/>
          <w:bCs w:val="0"/>
          <w:color w:val="auto"/>
          <w:sz w:val="24"/>
          <w:szCs w:val="24"/>
        </w:rPr>
        <w:t>Požadovaný p</w:t>
      </w:r>
      <w:r w:rsidR="00815AD9" w:rsidRPr="002E552C">
        <w:rPr>
          <w:rFonts w:ascii="Calibri" w:eastAsia="Calibri" w:hAnsi="Calibri"/>
          <w:b w:val="0"/>
          <w:bCs w:val="0"/>
          <w:color w:val="auto"/>
          <w:sz w:val="24"/>
          <w:szCs w:val="24"/>
        </w:rPr>
        <w:t>oč</w:t>
      </w:r>
      <w:r w:rsidRPr="002E552C">
        <w:rPr>
          <w:rFonts w:ascii="Calibri" w:eastAsia="Calibri" w:hAnsi="Calibri"/>
          <w:b w:val="0"/>
          <w:bCs w:val="0"/>
          <w:color w:val="auto"/>
          <w:sz w:val="24"/>
          <w:szCs w:val="24"/>
        </w:rPr>
        <w:t>et</w:t>
      </w:r>
      <w:r w:rsidR="00815AD9" w:rsidRPr="002E552C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kusů</w:t>
      </w:r>
      <w:bookmarkEnd w:id="23"/>
      <w:bookmarkEnd w:id="24"/>
      <w:r w:rsidR="00373E31">
        <w:rPr>
          <w:rFonts w:ascii="Calibri" w:eastAsia="Calibri" w:hAnsi="Calibri"/>
          <w:b w:val="0"/>
          <w:bCs w:val="0"/>
          <w:color w:val="auto"/>
          <w:sz w:val="24"/>
          <w:szCs w:val="24"/>
        </w:rPr>
        <w:t>:</w:t>
      </w:r>
      <w:r w:rsidRPr="002E552C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2</w:t>
      </w:r>
    </w:p>
    <w:p w14:paraId="0435304E" w14:textId="77777777" w:rsidR="00373E31" w:rsidRDefault="00373E31" w:rsidP="00D845EA"/>
    <w:p w14:paraId="7EF18FDD" w14:textId="01A53DD4" w:rsidR="00373E31" w:rsidRDefault="00373E31" w:rsidP="00D845EA">
      <w:r>
        <w:t>Výrobce:</w:t>
      </w:r>
      <w:r w:rsidR="0065700F">
        <w:t xml:space="preserve"> </w:t>
      </w:r>
      <w:r w:rsidR="0065700F" w:rsidRPr="001C5A59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5" w:name="Text1"/>
      <w:r w:rsidR="0065700F" w:rsidRPr="001C5A59">
        <w:rPr>
          <w:highlight w:val="yellow"/>
        </w:rPr>
        <w:instrText xml:space="preserve"> FORMTEXT </w:instrText>
      </w:r>
      <w:r w:rsidR="0065700F" w:rsidRPr="001C5A59">
        <w:rPr>
          <w:highlight w:val="yellow"/>
        </w:rPr>
      </w:r>
      <w:r w:rsidR="0065700F" w:rsidRPr="001C5A59">
        <w:rPr>
          <w:highlight w:val="yellow"/>
        </w:rPr>
        <w:fldChar w:fldCharType="separate"/>
      </w:r>
      <w:r w:rsidR="0065700F" w:rsidRPr="001C5A59">
        <w:rPr>
          <w:noProof/>
          <w:highlight w:val="yellow"/>
        </w:rPr>
        <w:t> </w:t>
      </w:r>
      <w:r w:rsidR="0065700F" w:rsidRPr="001C5A59">
        <w:rPr>
          <w:noProof/>
          <w:highlight w:val="yellow"/>
        </w:rPr>
        <w:t> </w:t>
      </w:r>
      <w:r w:rsidR="0065700F" w:rsidRPr="001C5A59">
        <w:rPr>
          <w:noProof/>
          <w:highlight w:val="yellow"/>
        </w:rPr>
        <w:t> </w:t>
      </w:r>
      <w:r w:rsidR="0065700F" w:rsidRPr="001C5A59">
        <w:rPr>
          <w:noProof/>
          <w:highlight w:val="yellow"/>
        </w:rPr>
        <w:t> </w:t>
      </w:r>
      <w:r w:rsidR="0065700F" w:rsidRPr="001C5A59">
        <w:rPr>
          <w:noProof/>
          <w:highlight w:val="yellow"/>
        </w:rPr>
        <w:t> </w:t>
      </w:r>
      <w:r w:rsidR="0065700F" w:rsidRPr="001C5A59">
        <w:rPr>
          <w:highlight w:val="yellow"/>
        </w:rPr>
        <w:fldChar w:fldCharType="end"/>
      </w:r>
      <w:bookmarkEnd w:id="25"/>
    </w:p>
    <w:p w14:paraId="73AE7024" w14:textId="5175CB4C" w:rsidR="00BA3405" w:rsidRPr="000E0125" w:rsidRDefault="00373E31" w:rsidP="00BA3405">
      <w:pPr>
        <w:pStyle w:val="Titulek"/>
        <w:rPr>
          <w:b w:val="0"/>
        </w:rPr>
      </w:pPr>
      <w:r w:rsidRPr="00373E31">
        <w:t>Produktové číslo (typ) nabízeného zařízení (v případě, že je zařízené popsáno více produktovými čísly, uvede Uchazeč hlavní produktové číslo nabízeného zařízení)</w:t>
      </w:r>
      <w:r>
        <w:rPr>
          <w:b w:val="0"/>
          <w:bCs w:val="0"/>
        </w:rPr>
        <w:t>:</w:t>
      </w:r>
      <w:r w:rsidR="0065700F">
        <w:rPr>
          <w:b w:val="0"/>
          <w:bCs w:val="0"/>
        </w:rPr>
        <w:t xml:space="preserve"> </w:t>
      </w:r>
      <w:r w:rsidR="0065700F" w:rsidRPr="006A1E29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00F" w:rsidRPr="006A1E29">
        <w:rPr>
          <w:highlight w:val="yellow"/>
        </w:rPr>
        <w:instrText xml:space="preserve"> FORMTEXT </w:instrText>
      </w:r>
      <w:r w:rsidR="0065700F" w:rsidRPr="006A1E29">
        <w:rPr>
          <w:highlight w:val="yellow"/>
        </w:rPr>
      </w:r>
      <w:r w:rsidR="0065700F" w:rsidRPr="006A1E29">
        <w:rPr>
          <w:highlight w:val="yellow"/>
        </w:rPr>
        <w:fldChar w:fldCharType="separate"/>
      </w:r>
      <w:r w:rsidR="0065700F" w:rsidRPr="006A1E29">
        <w:rPr>
          <w:noProof/>
          <w:highlight w:val="yellow"/>
        </w:rPr>
        <w:t> </w:t>
      </w:r>
      <w:r w:rsidR="0065700F" w:rsidRPr="006A1E29">
        <w:rPr>
          <w:noProof/>
          <w:highlight w:val="yellow"/>
        </w:rPr>
        <w:t> </w:t>
      </w:r>
      <w:r w:rsidR="0065700F" w:rsidRPr="006A1E29">
        <w:rPr>
          <w:noProof/>
          <w:highlight w:val="yellow"/>
        </w:rPr>
        <w:t> </w:t>
      </w:r>
      <w:r w:rsidR="0065700F" w:rsidRPr="006A1E29">
        <w:rPr>
          <w:noProof/>
          <w:highlight w:val="yellow"/>
        </w:rPr>
        <w:t> </w:t>
      </w:r>
      <w:r w:rsidR="0065700F" w:rsidRPr="006A1E29">
        <w:rPr>
          <w:noProof/>
          <w:highlight w:val="yellow"/>
        </w:rPr>
        <w:t> </w:t>
      </w:r>
      <w:r w:rsidR="0065700F" w:rsidRPr="006A1E29">
        <w:rPr>
          <w:highlight w:val="yellow"/>
        </w:rPr>
        <w:fldChar w:fldCharType="end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A51970" w:rsidRPr="000E0125" w14:paraId="09EEBB14" w14:textId="77777777" w:rsidTr="00193BD7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06111728" w14:textId="77777777" w:rsidR="00A51970" w:rsidRPr="000E0125" w:rsidRDefault="00A51970" w:rsidP="00A51970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58B21998" w14:textId="64989B0E" w:rsidR="00A51970" w:rsidRPr="000E0125" w:rsidRDefault="00A51970" w:rsidP="00A51970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26210876" w14:textId="77777777" w:rsidR="00A51970" w:rsidRPr="000E0125" w:rsidRDefault="00A51970" w:rsidP="00A51970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5C4E5761" w14:textId="77777777" w:rsidR="00A51970" w:rsidRPr="000E0125" w:rsidRDefault="00A51970" w:rsidP="00A51970">
            <w:pPr>
              <w:pStyle w:val="Bezmezer"/>
            </w:pPr>
          </w:p>
          <w:p w14:paraId="447B0D23" w14:textId="77777777" w:rsidR="00A51970" w:rsidRPr="000E0125" w:rsidRDefault="00A51970" w:rsidP="00A51970">
            <w:pPr>
              <w:pStyle w:val="Bezmezer"/>
            </w:pPr>
          </w:p>
          <w:p w14:paraId="438CC1AC" w14:textId="186D2456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3C8D5558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C99FFA9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Formát zařízení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AF1E0F1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Fixní</w:t>
            </w:r>
          </w:p>
        </w:tc>
        <w:tc>
          <w:tcPr>
            <w:tcW w:w="1701" w:type="dxa"/>
            <w:shd w:val="clear" w:color="auto" w:fill="auto"/>
          </w:tcPr>
          <w:p w14:paraId="6C4F62C7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3445A6C5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50FDDEC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Redundantní zdroj</w:t>
            </w:r>
          </w:p>
        </w:tc>
        <w:tc>
          <w:tcPr>
            <w:tcW w:w="1965" w:type="dxa"/>
            <w:shd w:val="clear" w:color="auto" w:fill="auto"/>
          </w:tcPr>
          <w:p w14:paraId="1CC16F1E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43D09735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1DB1E25B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F1B9739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t>Celková propustnost přepínače</w:t>
            </w:r>
          </w:p>
        </w:tc>
        <w:tc>
          <w:tcPr>
            <w:tcW w:w="1965" w:type="dxa"/>
            <w:shd w:val="clear" w:color="auto" w:fill="auto"/>
          </w:tcPr>
          <w:p w14:paraId="108566BD" w14:textId="77777777" w:rsidR="00A51970" w:rsidRPr="000E0125" w:rsidRDefault="00A51970" w:rsidP="00A51970">
            <w:pPr>
              <w:pStyle w:val="Bezmezer"/>
            </w:pPr>
            <w:r w:rsidRPr="000E0125">
              <w:t>3,6 Tbps</w:t>
            </w:r>
          </w:p>
        </w:tc>
        <w:tc>
          <w:tcPr>
            <w:tcW w:w="1701" w:type="dxa"/>
            <w:shd w:val="clear" w:color="auto" w:fill="auto"/>
          </w:tcPr>
          <w:p w14:paraId="68C30C0B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24651383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C45872A" w14:textId="2E17A8A9" w:rsidR="00A51970" w:rsidRPr="000E0125" w:rsidRDefault="00A51970" w:rsidP="0065700F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Minimální počet neblokovaných portů typu 1/10/25GE s volitelným fyzickým rozhraním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25F2263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36B6F86C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4B5AAE6C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4AA5EFB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Počet 10GE rozhraní osazených transceiverem 10GBASE-SR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70AAD95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FB20445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38791FF8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0E23987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Počet 10GE rozhraní osazených transceiverem 10GBASE-CX (3m)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1C5D725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DDB7DE3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4FEE3AA7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9CC30E8" w14:textId="5CAE1A12" w:rsidR="00A51970" w:rsidRPr="000E0125" w:rsidRDefault="00A51970" w:rsidP="0065700F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Minimální počet neblokovaných portů 40/100GE s volitelným fyzickým rozhraním typu QSFP28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97CF685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A0A15AC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0C15341F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14D0A57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Počet 40GE rozhraní osazených transceiverem pro přenos  signálu přes duplexní multimodová vlákna typu OM3, resp. OM4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3924DC7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EBE782E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14F7C46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47D2E51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bridging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1669939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08112652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7A1C45A1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0354D47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gateway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7E24B54" w14:textId="77777777" w:rsidR="00A51970" w:rsidRPr="000E0125" w:rsidRDefault="00A51970" w:rsidP="00A51970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5F708146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1CB733BD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9A836CA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routing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4A9C41" w14:textId="77777777" w:rsidR="00A51970" w:rsidRPr="000E0125" w:rsidRDefault="00A51970" w:rsidP="00A51970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0A593E49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48D08F0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B489C7F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with MP-BGP EVPN control plane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BA88EDF" w14:textId="77777777" w:rsidR="00A51970" w:rsidRPr="000E0125" w:rsidRDefault="00A51970" w:rsidP="00A51970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C7DFFF1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6FC0B64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40AD3A9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IEEE 802.3ad</w:t>
            </w:r>
          </w:p>
        </w:tc>
        <w:tc>
          <w:tcPr>
            <w:tcW w:w="1965" w:type="dxa"/>
            <w:shd w:val="clear" w:color="auto" w:fill="auto"/>
          </w:tcPr>
          <w:p w14:paraId="2E66BA03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5FAC0BC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69A89FD3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F1C99CE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IEEE 802.3ad přes více šasi (Multichassis Link Aggregation)</w:t>
            </w:r>
          </w:p>
        </w:tc>
        <w:tc>
          <w:tcPr>
            <w:tcW w:w="1965" w:type="dxa"/>
            <w:shd w:val="clear" w:color="auto" w:fill="auto"/>
          </w:tcPr>
          <w:p w14:paraId="174544B0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5768C70A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45DB1B9B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5084FA7" w14:textId="4DD24FBA" w:rsidR="00A51970" w:rsidRPr="000E0125" w:rsidRDefault="00A51970" w:rsidP="00A51970">
            <w:pPr>
              <w:pStyle w:val="Bezmezer"/>
            </w:pPr>
            <w:r w:rsidRPr="000E0125">
              <w:t xml:space="preserve">Minimálně 32 linek jako součást </w:t>
            </w:r>
            <w:r w:rsidRPr="000E0125">
              <w:rPr>
                <w:rFonts w:asciiTheme="minorHAnsi" w:hAnsiTheme="minorHAnsi" w:cstheme="minorHAnsi"/>
              </w:rPr>
              <w:t>Link Aggregation Group</w:t>
            </w:r>
          </w:p>
        </w:tc>
        <w:tc>
          <w:tcPr>
            <w:tcW w:w="1965" w:type="dxa"/>
            <w:shd w:val="clear" w:color="auto" w:fill="auto"/>
          </w:tcPr>
          <w:p w14:paraId="2AE45FA9" w14:textId="3890F528" w:rsidR="00A51970" w:rsidRPr="000E0125" w:rsidRDefault="00A51970" w:rsidP="00A51970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16368D65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1A71BC1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1BEE0D4" w14:textId="2C19BF4C" w:rsidR="00A51970" w:rsidRPr="000E0125" w:rsidRDefault="00A51970" w:rsidP="0065700F">
            <w:pPr>
              <w:pStyle w:val="Bezmezer"/>
            </w:pPr>
            <w:r w:rsidRPr="000E0125">
              <w:t xml:space="preserve">Minimální počet konfigurovatelných </w:t>
            </w:r>
            <w:r w:rsidRPr="000E0125">
              <w:rPr>
                <w:rFonts w:asciiTheme="minorHAnsi" w:hAnsiTheme="minorHAnsi" w:cstheme="minorHAnsi"/>
              </w:rPr>
              <w:t>Link Aggregation Group</w:t>
            </w:r>
            <w:r w:rsidRPr="000E0125">
              <w:t>s</w:t>
            </w:r>
          </w:p>
        </w:tc>
        <w:tc>
          <w:tcPr>
            <w:tcW w:w="1965" w:type="dxa"/>
            <w:shd w:val="clear" w:color="auto" w:fill="auto"/>
          </w:tcPr>
          <w:p w14:paraId="12C3DE7D" w14:textId="77777777" w:rsidR="00A51970" w:rsidRPr="000E0125" w:rsidRDefault="00A51970" w:rsidP="00A51970">
            <w:pPr>
              <w:pStyle w:val="Bezmezer"/>
            </w:pPr>
            <w:r w:rsidRPr="000E0125">
              <w:t>256</w:t>
            </w:r>
          </w:p>
        </w:tc>
        <w:tc>
          <w:tcPr>
            <w:tcW w:w="1701" w:type="dxa"/>
            <w:shd w:val="clear" w:color="auto" w:fill="auto"/>
          </w:tcPr>
          <w:p w14:paraId="7F3B2119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6BADDF3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8486E95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Podpora "jumbo rámců"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DC70985" w14:textId="23AFDEBE" w:rsidR="00A51970" w:rsidRPr="000E0125" w:rsidRDefault="00A51970" w:rsidP="0065700F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Min. 9216 bytes</w:t>
            </w:r>
          </w:p>
        </w:tc>
        <w:tc>
          <w:tcPr>
            <w:tcW w:w="1701" w:type="dxa"/>
            <w:shd w:val="clear" w:color="auto" w:fill="auto"/>
          </w:tcPr>
          <w:p w14:paraId="47C5006B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78007ED4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85817DF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IEEE 802.1Q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6987AFD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12B2FF80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3AFC788B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60E8719" w14:textId="72CC9030" w:rsidR="00A51970" w:rsidRPr="000E0125" w:rsidRDefault="00A51970" w:rsidP="0065700F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Minimální počet aktivních VLAN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6619C21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1701" w:type="dxa"/>
            <w:shd w:val="clear" w:color="auto" w:fill="auto"/>
          </w:tcPr>
          <w:p w14:paraId="59AF73DB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09B9D13C" w14:textId="77777777" w:rsidTr="00193BD7">
        <w:trPr>
          <w:cantSplit/>
        </w:trPr>
        <w:tc>
          <w:tcPr>
            <w:tcW w:w="5406" w:type="dxa"/>
            <w:shd w:val="clear" w:color="auto" w:fill="auto"/>
          </w:tcPr>
          <w:p w14:paraId="02A93A20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Podpora instance spanning-tree protokolu per VLAN</w:t>
            </w:r>
          </w:p>
        </w:tc>
        <w:tc>
          <w:tcPr>
            <w:tcW w:w="1965" w:type="dxa"/>
            <w:shd w:val="clear" w:color="auto" w:fill="auto"/>
          </w:tcPr>
          <w:p w14:paraId="312797FF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ANO, min. 256</w:t>
            </w:r>
          </w:p>
        </w:tc>
        <w:tc>
          <w:tcPr>
            <w:tcW w:w="1701" w:type="dxa"/>
            <w:shd w:val="clear" w:color="auto" w:fill="auto"/>
          </w:tcPr>
          <w:p w14:paraId="56FED838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676EA859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89CAC0F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IEEE 802.1w - Rapid Spanning Tree Protocol</w:t>
            </w:r>
          </w:p>
        </w:tc>
        <w:tc>
          <w:tcPr>
            <w:tcW w:w="1965" w:type="dxa"/>
            <w:shd w:val="clear" w:color="auto" w:fill="auto"/>
          </w:tcPr>
          <w:p w14:paraId="6D819D4E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207C9BB8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2685E45F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B3D5B9D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Detekce protilehlého zařízení (např. LLDP)</w:t>
            </w:r>
          </w:p>
        </w:tc>
        <w:tc>
          <w:tcPr>
            <w:tcW w:w="1965" w:type="dxa"/>
            <w:shd w:val="clear" w:color="auto" w:fill="auto"/>
          </w:tcPr>
          <w:p w14:paraId="1BF0647D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04BC9B4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4F8E2DD8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996CC3A" w14:textId="1A0FB421" w:rsidR="00A51970" w:rsidRPr="000E0125" w:rsidRDefault="00A51970" w:rsidP="0065700F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Minimální počet MAC záznamů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925C45C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80000</w:t>
            </w:r>
          </w:p>
        </w:tc>
        <w:tc>
          <w:tcPr>
            <w:tcW w:w="1701" w:type="dxa"/>
            <w:shd w:val="clear" w:color="auto" w:fill="auto"/>
          </w:tcPr>
          <w:p w14:paraId="28EAB77E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1E05A1B4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C81A5D7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QoS classification  –  ACL, DSCP, CoS based</w:t>
            </w:r>
          </w:p>
        </w:tc>
        <w:tc>
          <w:tcPr>
            <w:tcW w:w="1965" w:type="dxa"/>
            <w:shd w:val="clear" w:color="auto" w:fill="auto"/>
          </w:tcPr>
          <w:p w14:paraId="34C3F1F0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5C254CF1" w14:textId="77777777" w:rsidR="00A51970" w:rsidRPr="000E0125" w:rsidRDefault="00A51970" w:rsidP="00A51970">
            <w:pPr>
              <w:pStyle w:val="Bezmezer"/>
            </w:pPr>
          </w:p>
        </w:tc>
      </w:tr>
      <w:tr w:rsidR="00A51970" w:rsidRPr="000E0125" w14:paraId="51AF8ED1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9193C4C" w14:textId="77777777" w:rsidR="00A51970" w:rsidRPr="000E0125" w:rsidRDefault="00A51970" w:rsidP="00A51970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QoS marking -  DSCP, CoS</w:t>
            </w:r>
          </w:p>
        </w:tc>
        <w:tc>
          <w:tcPr>
            <w:tcW w:w="1965" w:type="dxa"/>
            <w:shd w:val="clear" w:color="auto" w:fill="auto"/>
          </w:tcPr>
          <w:p w14:paraId="382B1B82" w14:textId="77777777" w:rsidR="00A51970" w:rsidRPr="000E0125" w:rsidRDefault="00A51970" w:rsidP="00A51970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8CB1348" w14:textId="77777777" w:rsidR="00A51970" w:rsidRPr="000E0125" w:rsidRDefault="00A51970" w:rsidP="00A51970">
            <w:pPr>
              <w:pStyle w:val="Bezmezer"/>
            </w:pPr>
          </w:p>
        </w:tc>
      </w:tr>
      <w:tr w:rsidR="00E87DC5" w:rsidRPr="000E0125" w14:paraId="0AFC49B4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706C3B6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lastRenderedPageBreak/>
              <w:t xml:space="preserve">QoS – Priority Based Flow Control (IEEE 802.1Qbb) </w:t>
            </w:r>
          </w:p>
        </w:tc>
        <w:tc>
          <w:tcPr>
            <w:tcW w:w="1965" w:type="dxa"/>
            <w:shd w:val="clear" w:color="auto" w:fill="auto"/>
          </w:tcPr>
          <w:p w14:paraId="398F0A83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F9324EC" w14:textId="477A93F1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8E11E7B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BA43B50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WRED</w:t>
            </w:r>
          </w:p>
        </w:tc>
        <w:tc>
          <w:tcPr>
            <w:tcW w:w="1965" w:type="dxa"/>
            <w:shd w:val="clear" w:color="auto" w:fill="auto"/>
          </w:tcPr>
          <w:p w14:paraId="36841307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03DAB868" w14:textId="448A533A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56CC2CB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F5B576E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Možnost zobrazit využití bufferů per port a per queue v reálném čase</w:t>
            </w:r>
          </w:p>
        </w:tc>
        <w:tc>
          <w:tcPr>
            <w:tcW w:w="1965" w:type="dxa"/>
            <w:shd w:val="clear" w:color="auto" w:fill="auto"/>
          </w:tcPr>
          <w:p w14:paraId="1E3615D1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1BEFBA56" w14:textId="09A7A746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33B5EB37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1DB45A9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Možnost rozšířit funkcionalitu přepínače o FCoE NPV</w:t>
            </w:r>
          </w:p>
        </w:tc>
        <w:tc>
          <w:tcPr>
            <w:tcW w:w="1965" w:type="dxa"/>
            <w:shd w:val="clear" w:color="auto" w:fill="auto"/>
          </w:tcPr>
          <w:p w14:paraId="040C498D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66E6217" w14:textId="7FC8DBAD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52CBB93D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50D752B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asciiTheme="minorHAnsi" w:eastAsia="Times New Roman" w:hAnsiTheme="minorHAnsi" w:cstheme="minorHAnsi"/>
                <w:color w:val="000000"/>
                <w:lang w:eastAsia="zh-CN" w:bidi="mr-IN"/>
              </w:rPr>
              <w:t>GRE (Generic Routing Encapsulation)</w:t>
            </w:r>
          </w:p>
        </w:tc>
        <w:tc>
          <w:tcPr>
            <w:tcW w:w="1965" w:type="dxa"/>
            <w:shd w:val="clear" w:color="auto" w:fill="auto"/>
          </w:tcPr>
          <w:p w14:paraId="5054EAC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4C0C829" w14:textId="57A08557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635CDE53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C8E4C06" w14:textId="122B97AA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Minimální počet host IPv4 routes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2A076D7B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14:paraId="79FFBF5A" w14:textId="4428406F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186958DF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7CC9EF17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 xml:space="preserve">First Hop Redundancy Protokol </w:t>
            </w:r>
            <w:r w:rsidRPr="000E0125">
              <w:rPr>
                <w:rFonts w:cs="Calibri"/>
                <w:lang w:bidi="mr-IN"/>
              </w:rPr>
              <w:t>(např. VRRP, HSRP)</w:t>
            </w:r>
          </w:p>
        </w:tc>
        <w:tc>
          <w:tcPr>
            <w:tcW w:w="1965" w:type="dxa"/>
            <w:shd w:val="clear" w:color="auto" w:fill="auto"/>
          </w:tcPr>
          <w:p w14:paraId="69E6367F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FC58AC4" w14:textId="573CB665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0A0AA0E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1C832A6C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bCs/>
                <w:lang w:bidi="mr-IN"/>
              </w:rPr>
              <w:t>OSPFv2</w:t>
            </w:r>
          </w:p>
        </w:tc>
        <w:tc>
          <w:tcPr>
            <w:tcW w:w="1965" w:type="dxa"/>
            <w:shd w:val="clear" w:color="auto" w:fill="auto"/>
          </w:tcPr>
          <w:p w14:paraId="6EFF28AE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4DC884EF" w14:textId="4F2E12E3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6D0C1D92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4EA89DC6" w14:textId="77777777" w:rsidR="00E87DC5" w:rsidRPr="000E0125" w:rsidRDefault="00E87DC5" w:rsidP="00E87DC5">
            <w:pPr>
              <w:pStyle w:val="Bezmezer"/>
              <w:rPr>
                <w:rFonts w:cs="Calibri"/>
                <w:bCs/>
                <w:lang w:bidi="mr-IN"/>
              </w:rPr>
            </w:pPr>
            <w:r w:rsidRPr="000E0125">
              <w:rPr>
                <w:rFonts w:cs="Calibri"/>
                <w:bCs/>
                <w:lang w:bidi="mr-IN"/>
              </w:rPr>
              <w:t>BGP</w:t>
            </w:r>
          </w:p>
        </w:tc>
        <w:tc>
          <w:tcPr>
            <w:tcW w:w="1965" w:type="dxa"/>
            <w:shd w:val="clear" w:color="auto" w:fill="auto"/>
          </w:tcPr>
          <w:p w14:paraId="35B981BB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28B2C3BE" w14:textId="35977245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0BBD4265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04D76A2C" w14:textId="77777777" w:rsidR="00E87DC5" w:rsidRPr="000E0125" w:rsidRDefault="00E87DC5" w:rsidP="00E87DC5">
            <w:pPr>
              <w:pStyle w:val="Bezmezer"/>
              <w:rPr>
                <w:rFonts w:cs="Calibri"/>
                <w:bCs/>
                <w:lang w:bidi="mr-IN"/>
              </w:rPr>
            </w:pPr>
            <w:r w:rsidRPr="000E0125">
              <w:rPr>
                <w:rFonts w:cs="Calibri"/>
                <w:bCs/>
                <w:lang w:bidi="mr-IN"/>
              </w:rPr>
              <w:t>ECMP</w:t>
            </w:r>
          </w:p>
        </w:tc>
        <w:tc>
          <w:tcPr>
            <w:tcW w:w="1965" w:type="dxa"/>
            <w:shd w:val="clear" w:color="auto" w:fill="auto"/>
          </w:tcPr>
          <w:p w14:paraId="5710BE79" w14:textId="77777777" w:rsidR="00E87DC5" w:rsidRPr="000E0125" w:rsidRDefault="00E87DC5" w:rsidP="00E87DC5">
            <w:pPr>
              <w:pStyle w:val="Bezmezer"/>
            </w:pPr>
            <w:r w:rsidRPr="000E0125">
              <w:t>ANO, min. 64 cest</w:t>
            </w:r>
          </w:p>
        </w:tc>
        <w:tc>
          <w:tcPr>
            <w:tcW w:w="1701" w:type="dxa"/>
            <w:shd w:val="clear" w:color="auto" w:fill="auto"/>
          </w:tcPr>
          <w:p w14:paraId="38681368" w14:textId="0E0798D0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181B9BF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76A8C659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bCs/>
                <w:lang w:bidi="mr-IN"/>
              </w:rPr>
              <w:t>IGMPv2, IGMPv3</w:t>
            </w:r>
          </w:p>
        </w:tc>
        <w:tc>
          <w:tcPr>
            <w:tcW w:w="1965" w:type="dxa"/>
            <w:shd w:val="clear" w:color="auto" w:fill="auto"/>
          </w:tcPr>
          <w:p w14:paraId="43CE443C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5B1C8E08" w14:textId="547E0B93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42DB5CD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8BFC35C" w14:textId="77777777" w:rsidR="00E87DC5" w:rsidRPr="000E0125" w:rsidRDefault="00E87DC5" w:rsidP="00E87DC5">
            <w:pPr>
              <w:pStyle w:val="Bezmezer"/>
            </w:pPr>
            <w:r w:rsidRPr="000E0125">
              <w:t>IGMP snooping</w:t>
            </w:r>
          </w:p>
        </w:tc>
        <w:tc>
          <w:tcPr>
            <w:tcW w:w="1965" w:type="dxa"/>
            <w:shd w:val="clear" w:color="auto" w:fill="auto"/>
          </w:tcPr>
          <w:p w14:paraId="0FB6545A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0CEAF73" w14:textId="028EE018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6536E90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8A47050" w14:textId="77777777" w:rsidR="00E87DC5" w:rsidRPr="000E0125" w:rsidRDefault="00E87DC5" w:rsidP="00E87DC5">
            <w:pPr>
              <w:pStyle w:val="Bezmezer"/>
            </w:pPr>
            <w:r w:rsidRPr="000E0125">
              <w:rPr>
                <w:bCs/>
              </w:rPr>
              <w:t>IP  Multicast (PIM SM)</w:t>
            </w:r>
          </w:p>
        </w:tc>
        <w:tc>
          <w:tcPr>
            <w:tcW w:w="1965" w:type="dxa"/>
            <w:shd w:val="clear" w:color="auto" w:fill="auto"/>
          </w:tcPr>
          <w:p w14:paraId="777563D5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D83DA1D" w14:textId="3E37BC74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AD3E538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79C57708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color w:val="000000"/>
                <w:lang w:bidi="mr-IN"/>
              </w:rPr>
              <w:t>Reverse path check (uRPF)</w:t>
            </w:r>
          </w:p>
        </w:tc>
        <w:tc>
          <w:tcPr>
            <w:tcW w:w="1965" w:type="dxa"/>
            <w:shd w:val="clear" w:color="auto" w:fill="auto"/>
          </w:tcPr>
          <w:p w14:paraId="27745D54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62D16E3" w14:textId="7B458FC5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8B9132E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2E0D7E9F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Virtualizace směrovacích tabulek - např. Virtual Routing and Forwarding (VRF)</w:t>
            </w:r>
          </w:p>
        </w:tc>
        <w:tc>
          <w:tcPr>
            <w:tcW w:w="1965" w:type="dxa"/>
            <w:shd w:val="clear" w:color="auto" w:fill="auto"/>
          </w:tcPr>
          <w:p w14:paraId="56BF552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0533A121" w14:textId="36A98369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468BB393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5F219B49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 xml:space="preserve">First Hop Redundancy Protokol </w:t>
            </w:r>
            <w:r w:rsidRPr="000E0125">
              <w:rPr>
                <w:rFonts w:cs="Calibri"/>
                <w:lang w:bidi="mr-IN"/>
              </w:rPr>
              <w:t>pro IPv6</w:t>
            </w:r>
          </w:p>
        </w:tc>
        <w:tc>
          <w:tcPr>
            <w:tcW w:w="1965" w:type="dxa"/>
            <w:shd w:val="clear" w:color="auto" w:fill="auto"/>
          </w:tcPr>
          <w:p w14:paraId="274F159D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1FFCF690" w14:textId="20231CF3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39E89A61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7874F041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OSPFv3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931F65C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4CC4EDEE" w14:textId="7E1A6CE4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0425E62D" w14:textId="77777777" w:rsidTr="00193BD7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2B7749B1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MP BGP</w:t>
            </w:r>
          </w:p>
        </w:tc>
        <w:tc>
          <w:tcPr>
            <w:tcW w:w="1965" w:type="dxa"/>
            <w:shd w:val="clear" w:color="auto" w:fill="auto"/>
          </w:tcPr>
          <w:p w14:paraId="1A52C599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4733E31" w14:textId="56D06621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6AACA7BC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CFBEFF0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asciiTheme="minorHAnsi" w:hAnsiTheme="minorHAnsi" w:cstheme="minorHAnsi"/>
              </w:rPr>
              <w:t>VLAN ACL</w:t>
            </w:r>
          </w:p>
        </w:tc>
        <w:tc>
          <w:tcPr>
            <w:tcW w:w="1965" w:type="dxa"/>
            <w:shd w:val="clear" w:color="auto" w:fill="auto"/>
          </w:tcPr>
          <w:p w14:paraId="2830AEB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EAC7FB8" w14:textId="13EAF135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A18D2C2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CABB4BB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Control Plane Policing</w:t>
            </w:r>
          </w:p>
        </w:tc>
        <w:tc>
          <w:tcPr>
            <w:tcW w:w="1965" w:type="dxa"/>
            <w:shd w:val="clear" w:color="auto" w:fill="auto"/>
          </w:tcPr>
          <w:p w14:paraId="6241572D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FBA5341" w14:textId="37344357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668514CD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55A36EB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 xml:space="preserve">Integrace s VMware vCenter umožňující zobrazit virtuální servery připojené na jednotlivé fyzické porty přepínače </w:t>
            </w:r>
          </w:p>
        </w:tc>
        <w:tc>
          <w:tcPr>
            <w:tcW w:w="1965" w:type="dxa"/>
            <w:shd w:val="clear" w:color="auto" w:fill="auto"/>
          </w:tcPr>
          <w:p w14:paraId="40F9921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41654E99" w14:textId="6B082636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6B17086F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A7BF8C8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Integrace s VMware vCenter umožňující automatickou konfiguraci VLAN instancí pro připojení virtuálních serverů</w:t>
            </w:r>
          </w:p>
        </w:tc>
        <w:tc>
          <w:tcPr>
            <w:tcW w:w="1965" w:type="dxa"/>
            <w:shd w:val="clear" w:color="auto" w:fill="auto"/>
          </w:tcPr>
          <w:p w14:paraId="2103D13F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2A7F2765" w14:textId="32AEDC01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03AF745C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DAB73BF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OpenStack Neutron Plug-in</w:t>
            </w:r>
          </w:p>
        </w:tc>
        <w:tc>
          <w:tcPr>
            <w:tcW w:w="1965" w:type="dxa"/>
            <w:shd w:val="clear" w:color="auto" w:fill="auto"/>
          </w:tcPr>
          <w:p w14:paraId="6584561A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20E81D0E" w14:textId="793AEBE6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4C1FDDEB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D0FB1D4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Python scripting</w:t>
            </w:r>
          </w:p>
        </w:tc>
        <w:tc>
          <w:tcPr>
            <w:tcW w:w="1965" w:type="dxa"/>
            <w:shd w:val="clear" w:color="auto" w:fill="auto"/>
          </w:tcPr>
          <w:p w14:paraId="5E260BFF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4A72ABF" w14:textId="6478D914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0254630C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D915603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 xml:space="preserve">Puppet, Chef programming </w:t>
            </w:r>
          </w:p>
        </w:tc>
        <w:tc>
          <w:tcPr>
            <w:tcW w:w="1965" w:type="dxa"/>
            <w:shd w:val="clear" w:color="auto" w:fill="auto"/>
          </w:tcPr>
          <w:p w14:paraId="4B9DA288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971158B" w14:textId="0B2CBE4B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21FE886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A68660C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Power-on autoprovisioning</w:t>
            </w:r>
          </w:p>
        </w:tc>
        <w:tc>
          <w:tcPr>
            <w:tcW w:w="1965" w:type="dxa"/>
            <w:shd w:val="clear" w:color="auto" w:fill="auto"/>
          </w:tcPr>
          <w:p w14:paraId="121FDE63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BA34877" w14:textId="4E8CF78C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DC59143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D286114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CLI rozhraní</w:t>
            </w:r>
          </w:p>
        </w:tc>
        <w:tc>
          <w:tcPr>
            <w:tcW w:w="1965" w:type="dxa"/>
            <w:shd w:val="clear" w:color="auto" w:fill="auto"/>
          </w:tcPr>
          <w:p w14:paraId="2121149C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0D205E12" w14:textId="11018776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C6C1DCB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F627E13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SSHv2</w:t>
            </w:r>
          </w:p>
        </w:tc>
        <w:tc>
          <w:tcPr>
            <w:tcW w:w="1965" w:type="dxa"/>
            <w:shd w:val="clear" w:color="auto" w:fill="auto"/>
          </w:tcPr>
          <w:p w14:paraId="508B645C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0E9605E0" w14:textId="02B665EE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383608CA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ABFD029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SNMPv3</w:t>
            </w:r>
          </w:p>
        </w:tc>
        <w:tc>
          <w:tcPr>
            <w:tcW w:w="1965" w:type="dxa"/>
            <w:shd w:val="clear" w:color="auto" w:fill="auto"/>
          </w:tcPr>
          <w:p w14:paraId="3BA17F73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DA32E5A" w14:textId="2A710772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5B59919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BFBFBE9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NTP server</w:t>
            </w:r>
          </w:p>
        </w:tc>
        <w:tc>
          <w:tcPr>
            <w:tcW w:w="1965" w:type="dxa"/>
            <w:shd w:val="clear" w:color="auto" w:fill="auto"/>
          </w:tcPr>
          <w:p w14:paraId="5CFBDAE8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4509D823" w14:textId="4D376BCB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13185CB2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2BF1A84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RADIUS klient pro AAA (autentizace, autorizace, accounting)</w:t>
            </w:r>
          </w:p>
        </w:tc>
        <w:tc>
          <w:tcPr>
            <w:tcW w:w="1965" w:type="dxa"/>
            <w:shd w:val="clear" w:color="auto" w:fill="auto"/>
          </w:tcPr>
          <w:p w14:paraId="386909E7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0ADB57D" w14:textId="622F313F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23EED2D5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8A8DBCD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TACACS+ klient</w:t>
            </w:r>
          </w:p>
        </w:tc>
        <w:tc>
          <w:tcPr>
            <w:tcW w:w="1965" w:type="dxa"/>
            <w:shd w:val="clear" w:color="auto" w:fill="auto"/>
          </w:tcPr>
          <w:p w14:paraId="710517B8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6B6BDC49" w14:textId="47812A4F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7522343A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C1B0807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Port mirroring (SPAN)</w:t>
            </w:r>
          </w:p>
        </w:tc>
        <w:tc>
          <w:tcPr>
            <w:tcW w:w="1965" w:type="dxa"/>
            <w:shd w:val="clear" w:color="auto" w:fill="auto"/>
          </w:tcPr>
          <w:p w14:paraId="540FB56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9B02256" w14:textId="4140EC2B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5E404645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C3A7FFE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Vzdálený port mirroring</w:t>
            </w:r>
          </w:p>
        </w:tc>
        <w:tc>
          <w:tcPr>
            <w:tcW w:w="1965" w:type="dxa"/>
            <w:shd w:val="clear" w:color="auto" w:fill="auto"/>
          </w:tcPr>
          <w:p w14:paraId="2B4D14E8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4727D5C2" w14:textId="72B114CB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6D7FF024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2D4BA41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Počet SPAN spojení</w:t>
            </w:r>
          </w:p>
        </w:tc>
        <w:tc>
          <w:tcPr>
            <w:tcW w:w="1965" w:type="dxa"/>
            <w:shd w:val="clear" w:color="auto" w:fill="auto"/>
          </w:tcPr>
          <w:p w14:paraId="15FA2CC1" w14:textId="77777777" w:rsidR="00E87DC5" w:rsidRPr="000E0125" w:rsidRDefault="00E87DC5" w:rsidP="00E87DC5">
            <w:pPr>
              <w:pStyle w:val="Bezmezer"/>
            </w:pPr>
            <w:r w:rsidRPr="000E0125">
              <w:t>4</w:t>
            </w:r>
          </w:p>
        </w:tc>
        <w:tc>
          <w:tcPr>
            <w:tcW w:w="1701" w:type="dxa"/>
            <w:shd w:val="clear" w:color="auto" w:fill="auto"/>
          </w:tcPr>
          <w:p w14:paraId="3993931F" w14:textId="0E77B486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33C45B5F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02C73C9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Syslog</w:t>
            </w:r>
          </w:p>
        </w:tc>
        <w:tc>
          <w:tcPr>
            <w:tcW w:w="1965" w:type="dxa"/>
            <w:shd w:val="clear" w:color="auto" w:fill="auto"/>
          </w:tcPr>
          <w:p w14:paraId="2462D6A4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7ED10546" w14:textId="21552710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  <w:tr w:rsidR="00E87DC5" w:rsidRPr="000E0125" w14:paraId="1E9703F7" w14:textId="77777777" w:rsidTr="00193BD7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EF2189E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Role Based Access Control</w:t>
            </w:r>
          </w:p>
        </w:tc>
        <w:tc>
          <w:tcPr>
            <w:tcW w:w="1965" w:type="dxa"/>
            <w:shd w:val="clear" w:color="auto" w:fill="auto"/>
          </w:tcPr>
          <w:p w14:paraId="78A71559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701" w:type="dxa"/>
            <w:shd w:val="clear" w:color="auto" w:fill="auto"/>
          </w:tcPr>
          <w:p w14:paraId="3CEB0120" w14:textId="5AC854FF" w:rsidR="00E87DC5" w:rsidRPr="000E0125" w:rsidRDefault="00E87DC5" w:rsidP="00E87DC5">
            <w:pPr>
              <w:pStyle w:val="Bezmezer"/>
            </w:pPr>
            <w:r w:rsidRPr="003C4D54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54">
              <w:rPr>
                <w:highlight w:val="yellow"/>
              </w:rPr>
              <w:instrText xml:space="preserve"> FORMTEXT </w:instrText>
            </w:r>
            <w:r w:rsidRPr="003C4D54">
              <w:rPr>
                <w:highlight w:val="yellow"/>
              </w:rPr>
            </w:r>
            <w:r w:rsidRPr="003C4D54">
              <w:rPr>
                <w:highlight w:val="yellow"/>
              </w:rPr>
              <w:fldChar w:fldCharType="separate"/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noProof/>
                <w:highlight w:val="yellow"/>
              </w:rPr>
              <w:t> </w:t>
            </w:r>
            <w:r w:rsidRPr="003C4D54">
              <w:rPr>
                <w:highlight w:val="yellow"/>
              </w:rPr>
              <w:fldChar w:fldCharType="end"/>
            </w:r>
          </w:p>
        </w:tc>
      </w:tr>
    </w:tbl>
    <w:p w14:paraId="128C063C" w14:textId="70CC2E3C" w:rsidR="001D3508" w:rsidRDefault="001D3508" w:rsidP="00EE742C">
      <w:pPr>
        <w:pStyle w:val="Nadpis2"/>
        <w:numPr>
          <w:ilvl w:val="1"/>
          <w:numId w:val="16"/>
        </w:numPr>
        <w:rPr>
          <w:b w:val="0"/>
        </w:rPr>
      </w:pPr>
      <w:bookmarkStart w:id="26" w:name="_Toc452834118"/>
      <w:bookmarkStart w:id="27" w:name="_Toc454102539"/>
      <w:r w:rsidRPr="000E0125">
        <w:rPr>
          <w:b w:val="0"/>
        </w:rPr>
        <w:lastRenderedPageBreak/>
        <w:t>Spine</w:t>
      </w:r>
      <w:r w:rsidR="00815AD9" w:rsidRPr="000E0125">
        <w:rPr>
          <w:b w:val="0"/>
        </w:rPr>
        <w:t xml:space="preserve"> přepínač pro DC infrastrukturu</w:t>
      </w:r>
      <w:bookmarkEnd w:id="26"/>
      <w:bookmarkEnd w:id="27"/>
    </w:p>
    <w:p w14:paraId="6416AAC8" w14:textId="54A2A594" w:rsidR="002E552C" w:rsidRDefault="002E552C" w:rsidP="002E552C"/>
    <w:p w14:paraId="7EB70052" w14:textId="66D55EFF" w:rsidR="002E552C" w:rsidRPr="002E552C" w:rsidRDefault="002E552C" w:rsidP="002E552C">
      <w:pPr>
        <w:rPr>
          <w:sz w:val="24"/>
          <w:szCs w:val="24"/>
          <w:lang w:val="en-US"/>
        </w:rPr>
      </w:pPr>
      <w:r>
        <w:rPr>
          <w:sz w:val="24"/>
          <w:szCs w:val="24"/>
        </w:rPr>
        <w:t>Požadovaný p</w:t>
      </w:r>
      <w:r w:rsidRPr="002E552C">
        <w:rPr>
          <w:sz w:val="24"/>
          <w:szCs w:val="24"/>
        </w:rPr>
        <w:t>o</w:t>
      </w:r>
      <w:r w:rsidRPr="002E552C">
        <w:rPr>
          <w:sz w:val="24"/>
          <w:szCs w:val="24"/>
          <w:lang w:val="en-US"/>
        </w:rPr>
        <w:t>čet kusů</w:t>
      </w:r>
      <w:r w:rsidR="00CA34F1">
        <w:rPr>
          <w:sz w:val="24"/>
          <w:szCs w:val="24"/>
          <w:lang w:val="en-US"/>
        </w:rPr>
        <w:t>:</w:t>
      </w:r>
      <w:r w:rsidRPr="002E552C">
        <w:rPr>
          <w:sz w:val="24"/>
          <w:szCs w:val="24"/>
          <w:lang w:val="en-US"/>
        </w:rPr>
        <w:t xml:space="preserve"> 2</w:t>
      </w:r>
    </w:p>
    <w:p w14:paraId="10EFFFA8" w14:textId="77777777" w:rsidR="00DE7A1D" w:rsidRPr="00DE7A1D" w:rsidRDefault="00DE7A1D" w:rsidP="00DE7A1D">
      <w:r w:rsidRPr="00DE7A1D">
        <w:t xml:space="preserve">Výrobce: </w:t>
      </w:r>
      <w:r w:rsidRPr="00DE7A1D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A1D">
        <w:rPr>
          <w:highlight w:val="yellow"/>
        </w:rPr>
        <w:instrText xml:space="preserve"> FORMTEXT </w:instrText>
      </w:r>
      <w:r w:rsidRPr="00DE7A1D">
        <w:rPr>
          <w:highlight w:val="yellow"/>
        </w:rPr>
      </w:r>
      <w:r w:rsidRPr="00DE7A1D">
        <w:rPr>
          <w:highlight w:val="yellow"/>
        </w:rPr>
        <w:fldChar w:fldCharType="separate"/>
      </w:r>
      <w:r w:rsidRPr="00DE7A1D">
        <w:rPr>
          <w:noProof/>
          <w:highlight w:val="yellow"/>
        </w:rPr>
        <w:t> </w:t>
      </w:r>
      <w:r w:rsidRPr="00DE7A1D">
        <w:rPr>
          <w:noProof/>
          <w:highlight w:val="yellow"/>
        </w:rPr>
        <w:t> </w:t>
      </w:r>
      <w:r w:rsidRPr="00DE7A1D">
        <w:rPr>
          <w:noProof/>
          <w:highlight w:val="yellow"/>
        </w:rPr>
        <w:t> </w:t>
      </w:r>
      <w:r w:rsidRPr="00DE7A1D">
        <w:rPr>
          <w:noProof/>
          <w:highlight w:val="yellow"/>
        </w:rPr>
        <w:t> </w:t>
      </w:r>
      <w:r w:rsidRPr="00DE7A1D">
        <w:rPr>
          <w:noProof/>
          <w:highlight w:val="yellow"/>
        </w:rPr>
        <w:t> </w:t>
      </w:r>
      <w:r w:rsidRPr="00DE7A1D">
        <w:rPr>
          <w:highlight w:val="yellow"/>
        </w:rPr>
        <w:fldChar w:fldCharType="end"/>
      </w:r>
    </w:p>
    <w:p w14:paraId="622F9A82" w14:textId="77777777" w:rsidR="00DE7A1D" w:rsidRPr="00DE7A1D" w:rsidRDefault="00DE7A1D" w:rsidP="00DE7A1D">
      <w:pPr>
        <w:rPr>
          <w:bCs/>
          <w:sz w:val="20"/>
          <w:szCs w:val="20"/>
        </w:rPr>
      </w:pPr>
      <w:r w:rsidRPr="00DE7A1D">
        <w:rPr>
          <w:b/>
          <w:bCs/>
          <w:sz w:val="20"/>
          <w:szCs w:val="20"/>
        </w:rPr>
        <w:t>Produktové číslo (typ) nabízeného zařízení (v případě, že je zařízené popsáno více produktovými čísly, uvede Uchazeč hlavní produktové číslo nabízeného zařízení)</w:t>
      </w:r>
      <w:r w:rsidRPr="00DE7A1D">
        <w:rPr>
          <w:sz w:val="20"/>
          <w:szCs w:val="20"/>
        </w:rPr>
        <w:t xml:space="preserve">: </w:t>
      </w:r>
      <w:r w:rsidRPr="00DE7A1D">
        <w:rPr>
          <w:b/>
          <w:bCs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A1D">
        <w:rPr>
          <w:b/>
          <w:bCs/>
          <w:sz w:val="20"/>
          <w:szCs w:val="20"/>
          <w:highlight w:val="yellow"/>
        </w:rPr>
        <w:instrText xml:space="preserve"> FORMTEXT </w:instrText>
      </w:r>
      <w:r w:rsidRPr="00DE7A1D">
        <w:rPr>
          <w:b/>
          <w:bCs/>
          <w:sz w:val="20"/>
          <w:szCs w:val="20"/>
          <w:highlight w:val="yellow"/>
        </w:rPr>
      </w:r>
      <w:r w:rsidRPr="00DE7A1D">
        <w:rPr>
          <w:b/>
          <w:bCs/>
          <w:sz w:val="20"/>
          <w:szCs w:val="20"/>
          <w:highlight w:val="yellow"/>
        </w:rPr>
        <w:fldChar w:fldCharType="separate"/>
      </w:r>
      <w:r w:rsidRPr="00DE7A1D">
        <w:rPr>
          <w:b/>
          <w:bCs/>
          <w:noProof/>
          <w:sz w:val="20"/>
          <w:szCs w:val="20"/>
          <w:highlight w:val="yellow"/>
        </w:rPr>
        <w:t> </w:t>
      </w:r>
      <w:r w:rsidRPr="00DE7A1D">
        <w:rPr>
          <w:b/>
          <w:bCs/>
          <w:noProof/>
          <w:sz w:val="20"/>
          <w:szCs w:val="20"/>
          <w:highlight w:val="yellow"/>
        </w:rPr>
        <w:t> </w:t>
      </w:r>
      <w:r w:rsidRPr="00DE7A1D">
        <w:rPr>
          <w:b/>
          <w:bCs/>
          <w:noProof/>
          <w:sz w:val="20"/>
          <w:szCs w:val="20"/>
          <w:highlight w:val="yellow"/>
        </w:rPr>
        <w:t> </w:t>
      </w:r>
      <w:r w:rsidRPr="00DE7A1D">
        <w:rPr>
          <w:b/>
          <w:bCs/>
          <w:noProof/>
          <w:sz w:val="20"/>
          <w:szCs w:val="20"/>
          <w:highlight w:val="yellow"/>
        </w:rPr>
        <w:t> </w:t>
      </w:r>
      <w:r w:rsidRPr="00DE7A1D">
        <w:rPr>
          <w:b/>
          <w:bCs/>
          <w:noProof/>
          <w:sz w:val="20"/>
          <w:szCs w:val="20"/>
          <w:highlight w:val="yellow"/>
        </w:rPr>
        <w:t> </w:t>
      </w:r>
      <w:r w:rsidRPr="00DE7A1D">
        <w:rPr>
          <w:b/>
          <w:bCs/>
          <w:sz w:val="20"/>
          <w:szCs w:val="20"/>
          <w:highlight w:val="yellow"/>
        </w:rPr>
        <w:fldChar w:fldCharType="end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94"/>
        <w:gridCol w:w="1672"/>
      </w:tblGrid>
      <w:tr w:rsidR="00A51970" w:rsidRPr="000E0125" w14:paraId="07DA2A4B" w14:textId="77777777" w:rsidTr="007A0DAA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1404F8F5" w14:textId="77777777" w:rsidR="00A51970" w:rsidRPr="000E0125" w:rsidRDefault="00A51970" w:rsidP="00A51970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1994" w:type="dxa"/>
            <w:shd w:val="clear" w:color="auto" w:fill="BFBFBF"/>
          </w:tcPr>
          <w:p w14:paraId="1DCF9CA2" w14:textId="5DB499D2" w:rsidR="00A51970" w:rsidRPr="000E0125" w:rsidRDefault="00A51970" w:rsidP="00A51970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672" w:type="dxa"/>
            <w:shd w:val="clear" w:color="auto" w:fill="BFBFBF"/>
          </w:tcPr>
          <w:p w14:paraId="3CAFAA4C" w14:textId="77777777" w:rsidR="00A51970" w:rsidRPr="000E0125" w:rsidRDefault="00A51970" w:rsidP="00A51970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3A24FCAD" w14:textId="77777777" w:rsidR="00A51970" w:rsidRPr="000E0125" w:rsidRDefault="00A51970" w:rsidP="00A51970">
            <w:pPr>
              <w:pStyle w:val="Bezmezer"/>
            </w:pPr>
          </w:p>
          <w:p w14:paraId="37FE553C" w14:textId="77777777" w:rsidR="00A51970" w:rsidRPr="000E0125" w:rsidRDefault="00A51970" w:rsidP="00A51970">
            <w:pPr>
              <w:pStyle w:val="Bezmezer"/>
            </w:pPr>
          </w:p>
          <w:p w14:paraId="40B8AD39" w14:textId="6AD7C67E" w:rsidR="00A51970" w:rsidRPr="000E0125" w:rsidRDefault="00A51970" w:rsidP="00A51970">
            <w:pPr>
              <w:pStyle w:val="Bezmezer"/>
            </w:pPr>
          </w:p>
        </w:tc>
      </w:tr>
      <w:tr w:rsidR="00E87DC5" w:rsidRPr="000E0125" w14:paraId="484BAC2A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79536C4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Formát zařízení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262EDE6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Fixní</w:t>
            </w:r>
          </w:p>
        </w:tc>
        <w:tc>
          <w:tcPr>
            <w:tcW w:w="1672" w:type="dxa"/>
            <w:shd w:val="clear" w:color="auto" w:fill="auto"/>
          </w:tcPr>
          <w:p w14:paraId="784D4B38" w14:textId="0157B68A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6D3B87D5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A1894D0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Redundantní zdroj</w:t>
            </w:r>
          </w:p>
        </w:tc>
        <w:tc>
          <w:tcPr>
            <w:tcW w:w="1994" w:type="dxa"/>
            <w:shd w:val="clear" w:color="auto" w:fill="auto"/>
          </w:tcPr>
          <w:p w14:paraId="3C11A2F7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BA5A870" w14:textId="1D027605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7D67BDF4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FD6EA98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Celková propustnost přepínače</w:t>
            </w:r>
          </w:p>
        </w:tc>
        <w:tc>
          <w:tcPr>
            <w:tcW w:w="1994" w:type="dxa"/>
            <w:shd w:val="clear" w:color="auto" w:fill="auto"/>
          </w:tcPr>
          <w:p w14:paraId="12F29892" w14:textId="77777777" w:rsidR="00E87DC5" w:rsidRPr="000E0125" w:rsidRDefault="00E87DC5" w:rsidP="00E87DC5">
            <w:pPr>
              <w:pStyle w:val="Bezmezer"/>
            </w:pPr>
            <w:r w:rsidRPr="000E0125">
              <w:t>2,88 Tbps</w:t>
            </w:r>
          </w:p>
        </w:tc>
        <w:tc>
          <w:tcPr>
            <w:tcW w:w="1672" w:type="dxa"/>
            <w:shd w:val="clear" w:color="auto" w:fill="auto"/>
          </w:tcPr>
          <w:p w14:paraId="7FD3DA39" w14:textId="027665E7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7705C92D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FEF4696" w14:textId="72E6AF74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Minimální počet neblokovaných portů 40GE s volitelným fyzickým rozhraním typu QSFP+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9738F3A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36</w:t>
            </w:r>
          </w:p>
        </w:tc>
        <w:tc>
          <w:tcPr>
            <w:tcW w:w="1672" w:type="dxa"/>
            <w:shd w:val="clear" w:color="auto" w:fill="auto"/>
          </w:tcPr>
          <w:p w14:paraId="114AA0C1" w14:textId="133003DC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2F73FCFD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403C4FA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 xml:space="preserve">Podpora QSFP+ rozhraní umožňujících přenos  signálu přes duplexní multimodová vlákna typu OM3, resp. OM4 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FA86797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ANO</w:t>
            </w:r>
          </w:p>
        </w:tc>
        <w:tc>
          <w:tcPr>
            <w:tcW w:w="1672" w:type="dxa"/>
            <w:shd w:val="clear" w:color="auto" w:fill="auto"/>
          </w:tcPr>
          <w:p w14:paraId="4A9ACB3F" w14:textId="3410BBD8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2B6B10F9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FBD4C3B" w14:textId="16E5F3B3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Minimální počet QSFP+ rozhraní osazených transceiverem pro přenos  signálu přes duplexní multimodová vlákna typu OM3, resp. OM4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22307F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14:paraId="76AB79C2" w14:textId="0103270D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78C137C8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576DFEC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enkapsulace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C7934CD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50EB9508" w14:textId="70FDC3D2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67033C13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785F8BB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routing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9A3E83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00F5381" w14:textId="524E4A49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0D385990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224984C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VXLAN with MP-BGP EVPN control plane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0F3523B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21A68B3D" w14:textId="2084AB03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068F6E3E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5D097D8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 xml:space="preserve">IEEE 802.3ad </w:t>
            </w:r>
          </w:p>
        </w:tc>
        <w:tc>
          <w:tcPr>
            <w:tcW w:w="1994" w:type="dxa"/>
            <w:shd w:val="clear" w:color="auto" w:fill="auto"/>
          </w:tcPr>
          <w:p w14:paraId="6E5E0B96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28EF7CB2" w14:textId="1CA1596D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6005A26B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784EF21" w14:textId="0EC2C590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 xml:space="preserve">Minimálně 32 linek jako součást </w:t>
            </w:r>
            <w:r w:rsidRPr="000E0125">
              <w:rPr>
                <w:rFonts w:asciiTheme="minorHAnsi" w:hAnsiTheme="minorHAnsi" w:cstheme="minorHAnsi"/>
              </w:rPr>
              <w:t>Link Aggregation Group</w:t>
            </w:r>
          </w:p>
        </w:tc>
        <w:tc>
          <w:tcPr>
            <w:tcW w:w="1994" w:type="dxa"/>
            <w:shd w:val="clear" w:color="auto" w:fill="auto"/>
          </w:tcPr>
          <w:p w14:paraId="51D69E14" w14:textId="6121ED3E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317B3DFB" w14:textId="74F05B13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30294968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334D3B6" w14:textId="6D974BBF" w:rsidR="00E87DC5" w:rsidRPr="000E0125" w:rsidRDefault="00E87DC5" w:rsidP="00E87DC5">
            <w:pPr>
              <w:pStyle w:val="Bezmezer"/>
            </w:pPr>
            <w:r w:rsidRPr="000E0125">
              <w:t xml:space="preserve">Minimální počet konfigurovatelných </w:t>
            </w:r>
            <w:r w:rsidRPr="000E0125">
              <w:rPr>
                <w:rFonts w:asciiTheme="minorHAnsi" w:hAnsiTheme="minorHAnsi" w:cstheme="minorHAnsi"/>
              </w:rPr>
              <w:t>Link Aggregation Group</w:t>
            </w:r>
            <w:r w:rsidRPr="000E0125">
              <w:t>s</w:t>
            </w:r>
          </w:p>
        </w:tc>
        <w:tc>
          <w:tcPr>
            <w:tcW w:w="1994" w:type="dxa"/>
            <w:shd w:val="clear" w:color="auto" w:fill="auto"/>
          </w:tcPr>
          <w:p w14:paraId="2CAADC16" w14:textId="77777777" w:rsidR="00E87DC5" w:rsidRPr="000E0125" w:rsidRDefault="00E87DC5" w:rsidP="00E87DC5">
            <w:pPr>
              <w:pStyle w:val="Bezmezer"/>
            </w:pPr>
            <w:r w:rsidRPr="000E0125">
              <w:t>256</w:t>
            </w:r>
          </w:p>
        </w:tc>
        <w:tc>
          <w:tcPr>
            <w:tcW w:w="1672" w:type="dxa"/>
            <w:shd w:val="clear" w:color="auto" w:fill="auto"/>
          </w:tcPr>
          <w:p w14:paraId="31CA1235" w14:textId="43E2D5BF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784C31BA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AF1DF91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Podpora "jumbo rámců"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1A8DC6" w14:textId="7189D5AE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Min. 9216 bytes</w:t>
            </w:r>
          </w:p>
        </w:tc>
        <w:tc>
          <w:tcPr>
            <w:tcW w:w="1672" w:type="dxa"/>
            <w:shd w:val="clear" w:color="auto" w:fill="auto"/>
          </w:tcPr>
          <w:p w14:paraId="51BDC570" w14:textId="702EE550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191E53D7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E1C96D2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IEEE 802.1Q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9D2BFA5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350EF01D" w14:textId="5220219A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51D4097D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B8327A3" w14:textId="6041D1A0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Minimální počet aktivních VLAN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1946B76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4000</w:t>
            </w:r>
          </w:p>
        </w:tc>
        <w:tc>
          <w:tcPr>
            <w:tcW w:w="1672" w:type="dxa"/>
            <w:shd w:val="clear" w:color="auto" w:fill="auto"/>
          </w:tcPr>
          <w:p w14:paraId="25EB6024" w14:textId="35B5EE62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3A217E05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E7CD408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Detekce protilehlého zařízení (např. LLDP)</w:t>
            </w:r>
          </w:p>
        </w:tc>
        <w:tc>
          <w:tcPr>
            <w:tcW w:w="1994" w:type="dxa"/>
            <w:shd w:val="clear" w:color="auto" w:fill="auto"/>
          </w:tcPr>
          <w:p w14:paraId="25DF05A8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77E8D432" w14:textId="1F86EC7C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5EBF143D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1EC6966" w14:textId="5813CF0D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Minimální počet MAC záznamů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59430E4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80000</w:t>
            </w:r>
          </w:p>
        </w:tc>
        <w:tc>
          <w:tcPr>
            <w:tcW w:w="1672" w:type="dxa"/>
            <w:shd w:val="clear" w:color="auto" w:fill="auto"/>
          </w:tcPr>
          <w:p w14:paraId="31247591" w14:textId="162B2472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3DCEAE31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3785CD2" w14:textId="0AFAFD18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Minimální počet host IPv4 routes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1B8DDD60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200000</w:t>
            </w:r>
          </w:p>
        </w:tc>
        <w:tc>
          <w:tcPr>
            <w:tcW w:w="1672" w:type="dxa"/>
            <w:shd w:val="clear" w:color="auto" w:fill="auto"/>
          </w:tcPr>
          <w:p w14:paraId="2C7273BC" w14:textId="1021E343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171769E1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CFD5ECC" w14:textId="59CC2D40" w:rsidR="00E87DC5" w:rsidRPr="000E0125" w:rsidRDefault="00E87DC5" w:rsidP="00E87DC5">
            <w:pPr>
              <w:pStyle w:val="Bezmezer"/>
              <w:rPr>
                <w:rFonts w:cs="Calibri"/>
                <w:lang w:bidi="mr-IN"/>
              </w:rPr>
            </w:pPr>
            <w:r w:rsidRPr="000E0125">
              <w:rPr>
                <w:rFonts w:cs="Calibri"/>
                <w:lang w:bidi="mr-IN"/>
              </w:rPr>
              <w:t>Minimální počet host IPv6 routes</w:t>
            </w:r>
          </w:p>
        </w:tc>
        <w:tc>
          <w:tcPr>
            <w:tcW w:w="1994" w:type="dxa"/>
            <w:shd w:val="clear" w:color="auto" w:fill="auto"/>
            <w:vAlign w:val="bottom"/>
          </w:tcPr>
          <w:p w14:paraId="5F2A9F82" w14:textId="77777777" w:rsidR="00E87DC5" w:rsidRPr="000E0125" w:rsidRDefault="00E87DC5" w:rsidP="00E87DC5">
            <w:pPr>
              <w:pStyle w:val="Bezmezer"/>
              <w:rPr>
                <w:rFonts w:cs="Calibri"/>
                <w:lang w:bidi="mr-IN"/>
              </w:rPr>
            </w:pPr>
            <w:r w:rsidRPr="000E0125">
              <w:rPr>
                <w:rFonts w:cs="Calibri"/>
                <w:lang w:bidi="mr-IN"/>
              </w:rPr>
              <w:t>100000</w:t>
            </w:r>
          </w:p>
        </w:tc>
        <w:tc>
          <w:tcPr>
            <w:tcW w:w="1672" w:type="dxa"/>
            <w:shd w:val="clear" w:color="auto" w:fill="auto"/>
          </w:tcPr>
          <w:p w14:paraId="0136318C" w14:textId="7F183D81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29B58316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7845A20C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bCs/>
                <w:lang w:bidi="mr-IN"/>
              </w:rPr>
              <w:t>OSPFv2</w:t>
            </w:r>
          </w:p>
        </w:tc>
        <w:tc>
          <w:tcPr>
            <w:tcW w:w="1994" w:type="dxa"/>
            <w:shd w:val="clear" w:color="auto" w:fill="auto"/>
          </w:tcPr>
          <w:p w14:paraId="22668C60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53241138" w14:textId="5FFC7898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535D17C7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3372B27E" w14:textId="77777777" w:rsidR="00E87DC5" w:rsidRPr="000E0125" w:rsidRDefault="00E87DC5" w:rsidP="00E87DC5">
            <w:pPr>
              <w:pStyle w:val="Bezmezer"/>
              <w:rPr>
                <w:rFonts w:cs="Calibri"/>
                <w:bCs/>
                <w:lang w:bidi="mr-IN"/>
              </w:rPr>
            </w:pPr>
            <w:r w:rsidRPr="000E0125">
              <w:rPr>
                <w:rFonts w:cs="Calibri"/>
                <w:bCs/>
                <w:lang w:bidi="mr-IN"/>
              </w:rPr>
              <w:t>IS-IS</w:t>
            </w:r>
          </w:p>
        </w:tc>
        <w:tc>
          <w:tcPr>
            <w:tcW w:w="1994" w:type="dxa"/>
            <w:shd w:val="clear" w:color="auto" w:fill="auto"/>
          </w:tcPr>
          <w:p w14:paraId="52365AE6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A49FC34" w14:textId="73AB4D6F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0BAC2E7E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356612AC" w14:textId="77777777" w:rsidR="00E87DC5" w:rsidRPr="000E0125" w:rsidRDefault="00E87DC5" w:rsidP="00E87DC5">
            <w:pPr>
              <w:pStyle w:val="Bezmezer"/>
              <w:rPr>
                <w:rFonts w:cs="Calibri"/>
                <w:bCs/>
                <w:lang w:bidi="mr-IN"/>
              </w:rPr>
            </w:pPr>
            <w:r w:rsidRPr="000E0125">
              <w:rPr>
                <w:rFonts w:cs="Calibri"/>
                <w:bCs/>
                <w:lang w:bidi="mr-IN"/>
              </w:rPr>
              <w:t>BGP</w:t>
            </w:r>
          </w:p>
        </w:tc>
        <w:tc>
          <w:tcPr>
            <w:tcW w:w="1994" w:type="dxa"/>
            <w:shd w:val="clear" w:color="auto" w:fill="auto"/>
          </w:tcPr>
          <w:p w14:paraId="27E7211C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8EDF3BB" w14:textId="0DC6A2F3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61F0475A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67805E47" w14:textId="77777777" w:rsidR="00E87DC5" w:rsidRPr="000E0125" w:rsidRDefault="00E87DC5" w:rsidP="00E87DC5">
            <w:pPr>
              <w:pStyle w:val="Bezmezer"/>
              <w:rPr>
                <w:rFonts w:cs="Calibri"/>
                <w:bCs/>
                <w:lang w:bidi="mr-IN"/>
              </w:rPr>
            </w:pPr>
            <w:r w:rsidRPr="000E0125">
              <w:rPr>
                <w:rFonts w:cs="Calibri"/>
                <w:bCs/>
                <w:lang w:bidi="mr-IN"/>
              </w:rPr>
              <w:t>ECMP</w:t>
            </w:r>
          </w:p>
        </w:tc>
        <w:tc>
          <w:tcPr>
            <w:tcW w:w="1994" w:type="dxa"/>
            <w:shd w:val="clear" w:color="auto" w:fill="auto"/>
          </w:tcPr>
          <w:p w14:paraId="42ADC713" w14:textId="77777777" w:rsidR="00E87DC5" w:rsidRPr="000E0125" w:rsidRDefault="00E87DC5" w:rsidP="00E87DC5">
            <w:pPr>
              <w:pStyle w:val="Bezmezer"/>
            </w:pPr>
            <w:r w:rsidRPr="000E0125">
              <w:t>ANO, min. 64 cest</w:t>
            </w:r>
          </w:p>
        </w:tc>
        <w:tc>
          <w:tcPr>
            <w:tcW w:w="1672" w:type="dxa"/>
            <w:shd w:val="clear" w:color="auto" w:fill="auto"/>
          </w:tcPr>
          <w:p w14:paraId="1FBAF25B" w14:textId="1865EF10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483CAC20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59EE2DAC" w14:textId="06805274" w:rsidR="00E87DC5" w:rsidRPr="000E0125" w:rsidRDefault="00E87DC5" w:rsidP="00E87DC5">
            <w:pPr>
              <w:pStyle w:val="Bezmezer"/>
              <w:rPr>
                <w:rFonts w:cs="Calibri"/>
                <w:bCs/>
                <w:lang w:bidi="mr-IN"/>
              </w:rPr>
            </w:pPr>
            <w:r w:rsidRPr="000E0125">
              <w:rPr>
                <w:bCs/>
              </w:rPr>
              <w:t>IP Multicast (PIM SM)</w:t>
            </w:r>
          </w:p>
        </w:tc>
        <w:tc>
          <w:tcPr>
            <w:tcW w:w="1994" w:type="dxa"/>
            <w:shd w:val="clear" w:color="auto" w:fill="auto"/>
          </w:tcPr>
          <w:p w14:paraId="215B017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3B5508BA" w14:textId="199107CA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6C3DA22F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5AA41852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Virtualizace směrovacích tabulek - např. Virtual Routing and Forwarding (VRF)</w:t>
            </w:r>
          </w:p>
        </w:tc>
        <w:tc>
          <w:tcPr>
            <w:tcW w:w="1994" w:type="dxa"/>
            <w:shd w:val="clear" w:color="auto" w:fill="auto"/>
          </w:tcPr>
          <w:p w14:paraId="6445F3A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AA237A5" w14:textId="6BE49517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6308A670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1383DED6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OSPFv3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50871A9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FFD49E4" w14:textId="3B3882D9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711FDE33" w14:textId="77777777" w:rsidTr="007A0DAA">
        <w:trPr>
          <w:cantSplit/>
        </w:trPr>
        <w:tc>
          <w:tcPr>
            <w:tcW w:w="5406" w:type="dxa"/>
            <w:shd w:val="clear" w:color="auto" w:fill="auto"/>
            <w:vAlign w:val="bottom"/>
          </w:tcPr>
          <w:p w14:paraId="5DE60535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  <w:lang w:bidi="mr-IN"/>
              </w:rPr>
              <w:t>MP BGP</w:t>
            </w:r>
          </w:p>
        </w:tc>
        <w:tc>
          <w:tcPr>
            <w:tcW w:w="1994" w:type="dxa"/>
            <w:shd w:val="clear" w:color="auto" w:fill="auto"/>
          </w:tcPr>
          <w:p w14:paraId="5C629905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4D953BB1" w14:textId="10E63B34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40B64A18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E9C2FC1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 xml:space="preserve">QoS – Priority Based Flow Control (IEEE 802.1Qbb) </w:t>
            </w:r>
          </w:p>
        </w:tc>
        <w:tc>
          <w:tcPr>
            <w:tcW w:w="1994" w:type="dxa"/>
            <w:shd w:val="clear" w:color="auto" w:fill="auto"/>
          </w:tcPr>
          <w:p w14:paraId="78E0E83C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73A4001" w14:textId="6D8BBD88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3462B1DC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2C454B7E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WRED</w:t>
            </w:r>
          </w:p>
        </w:tc>
        <w:tc>
          <w:tcPr>
            <w:tcW w:w="1994" w:type="dxa"/>
            <w:shd w:val="clear" w:color="auto" w:fill="auto"/>
          </w:tcPr>
          <w:p w14:paraId="796DF344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A1A7762" w14:textId="24F2F82E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14CF8272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94E14CC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Control Plane Policing nebo ekvivalentní funkcionalita</w:t>
            </w:r>
          </w:p>
        </w:tc>
        <w:tc>
          <w:tcPr>
            <w:tcW w:w="1994" w:type="dxa"/>
            <w:shd w:val="clear" w:color="auto" w:fill="auto"/>
          </w:tcPr>
          <w:p w14:paraId="5380A1B6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8C8A786" w14:textId="1827CB2A" w:rsidR="00E87DC5" w:rsidRPr="000E0125" w:rsidRDefault="00E87DC5" w:rsidP="00E87DC5">
            <w:pPr>
              <w:pStyle w:val="Bezmezer"/>
            </w:pPr>
            <w:r w:rsidRPr="00E735A9"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5A9">
              <w:rPr>
                <w:highlight w:val="yellow"/>
              </w:rPr>
              <w:instrText xml:space="preserve"> FORMTEXT </w:instrText>
            </w:r>
            <w:r w:rsidRPr="00E735A9">
              <w:rPr>
                <w:highlight w:val="yellow"/>
              </w:rPr>
            </w:r>
            <w:r w:rsidRPr="00E735A9">
              <w:rPr>
                <w:highlight w:val="yellow"/>
              </w:rPr>
              <w:fldChar w:fldCharType="separate"/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noProof/>
                <w:highlight w:val="yellow"/>
              </w:rPr>
              <w:t> </w:t>
            </w:r>
            <w:r w:rsidRPr="00E735A9">
              <w:rPr>
                <w:highlight w:val="yellow"/>
              </w:rPr>
              <w:fldChar w:fldCharType="end"/>
            </w:r>
          </w:p>
        </w:tc>
      </w:tr>
      <w:tr w:rsidR="00E87DC5" w:rsidRPr="000E0125" w14:paraId="1634E981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77CBFCD1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lastRenderedPageBreak/>
              <w:t>OpenStack Neutron Plug-in</w:t>
            </w:r>
          </w:p>
        </w:tc>
        <w:tc>
          <w:tcPr>
            <w:tcW w:w="1994" w:type="dxa"/>
            <w:shd w:val="clear" w:color="auto" w:fill="auto"/>
          </w:tcPr>
          <w:p w14:paraId="67AEE0F9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3AF9A4D2" w14:textId="3E2141C3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2101523F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6EEABD8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Python scripting</w:t>
            </w:r>
          </w:p>
        </w:tc>
        <w:tc>
          <w:tcPr>
            <w:tcW w:w="1994" w:type="dxa"/>
            <w:shd w:val="clear" w:color="auto" w:fill="auto"/>
          </w:tcPr>
          <w:p w14:paraId="0D4336D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69C9B5E" w14:textId="1CE4A8A3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5048BC14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4ABD0058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CLI rozhraní</w:t>
            </w:r>
          </w:p>
        </w:tc>
        <w:tc>
          <w:tcPr>
            <w:tcW w:w="1994" w:type="dxa"/>
            <w:shd w:val="clear" w:color="auto" w:fill="auto"/>
          </w:tcPr>
          <w:p w14:paraId="4FC3186B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A8CA2A8" w14:textId="0B26440B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3B308B95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1643C30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SSHv2</w:t>
            </w:r>
          </w:p>
        </w:tc>
        <w:tc>
          <w:tcPr>
            <w:tcW w:w="1994" w:type="dxa"/>
            <w:shd w:val="clear" w:color="auto" w:fill="auto"/>
          </w:tcPr>
          <w:p w14:paraId="4D65A6A6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4FB70466" w14:textId="560D10C5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5DF699EF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0679464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SNMPv3</w:t>
            </w:r>
          </w:p>
        </w:tc>
        <w:tc>
          <w:tcPr>
            <w:tcW w:w="1994" w:type="dxa"/>
            <w:shd w:val="clear" w:color="auto" w:fill="auto"/>
          </w:tcPr>
          <w:p w14:paraId="30B4A23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CBEC775" w14:textId="4E4926F0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78BC56F8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587C5C23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NTPv3 server</w:t>
            </w:r>
          </w:p>
        </w:tc>
        <w:tc>
          <w:tcPr>
            <w:tcW w:w="1994" w:type="dxa"/>
            <w:shd w:val="clear" w:color="auto" w:fill="auto"/>
          </w:tcPr>
          <w:p w14:paraId="35E77D49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CBE39CE" w14:textId="6767A911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5C54D4F7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C615EB4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RADIUS klient pro AAA (autentizace, autorizace, accounting)</w:t>
            </w:r>
          </w:p>
        </w:tc>
        <w:tc>
          <w:tcPr>
            <w:tcW w:w="1994" w:type="dxa"/>
            <w:shd w:val="clear" w:color="auto" w:fill="auto"/>
          </w:tcPr>
          <w:p w14:paraId="6E7B0DE8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1D17A7E" w14:textId="0ECDCFE3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1FD39059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D7AF37B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TACACS+ klient</w:t>
            </w:r>
          </w:p>
        </w:tc>
        <w:tc>
          <w:tcPr>
            <w:tcW w:w="1994" w:type="dxa"/>
            <w:shd w:val="clear" w:color="auto" w:fill="auto"/>
          </w:tcPr>
          <w:p w14:paraId="30DB87CE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70F5C6AB" w14:textId="08AD01B9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2FBE3CE7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1255747C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Port mirroring (SPAN)</w:t>
            </w:r>
          </w:p>
        </w:tc>
        <w:tc>
          <w:tcPr>
            <w:tcW w:w="1994" w:type="dxa"/>
            <w:shd w:val="clear" w:color="auto" w:fill="auto"/>
          </w:tcPr>
          <w:p w14:paraId="73627DD4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2482247B" w14:textId="7027C9E8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2894BC62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303348EE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Vzdálený port mirroring</w:t>
            </w:r>
          </w:p>
        </w:tc>
        <w:tc>
          <w:tcPr>
            <w:tcW w:w="1994" w:type="dxa"/>
            <w:shd w:val="clear" w:color="auto" w:fill="auto"/>
          </w:tcPr>
          <w:p w14:paraId="3A81923A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7D384A7" w14:textId="4179AFDC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4E4A15F6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6D0BBA8A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  <w:lang w:bidi="mr-IN"/>
              </w:rPr>
              <w:t>Syslog</w:t>
            </w:r>
          </w:p>
        </w:tc>
        <w:tc>
          <w:tcPr>
            <w:tcW w:w="1994" w:type="dxa"/>
            <w:shd w:val="clear" w:color="auto" w:fill="auto"/>
          </w:tcPr>
          <w:p w14:paraId="76003026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04410ED" w14:textId="745C5805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  <w:tr w:rsidR="00E87DC5" w:rsidRPr="000E0125" w14:paraId="05219491" w14:textId="77777777" w:rsidTr="007A0DAA">
        <w:trPr>
          <w:cantSplit/>
        </w:trPr>
        <w:tc>
          <w:tcPr>
            <w:tcW w:w="5406" w:type="dxa"/>
            <w:shd w:val="clear" w:color="auto" w:fill="auto"/>
            <w:vAlign w:val="center"/>
          </w:tcPr>
          <w:p w14:paraId="0B394B40" w14:textId="77777777" w:rsidR="00E87DC5" w:rsidRPr="000E0125" w:rsidRDefault="00E87DC5" w:rsidP="00E87DC5">
            <w:pPr>
              <w:pStyle w:val="Bezmezer"/>
              <w:rPr>
                <w:rFonts w:asciiTheme="minorHAnsi" w:hAnsiTheme="minorHAnsi" w:cstheme="minorHAnsi"/>
              </w:rPr>
            </w:pPr>
            <w:r w:rsidRPr="000E0125">
              <w:rPr>
                <w:rFonts w:asciiTheme="minorHAnsi" w:hAnsiTheme="minorHAnsi" w:cstheme="minorHAnsi"/>
              </w:rPr>
              <w:t>Role Based Access Control</w:t>
            </w:r>
          </w:p>
        </w:tc>
        <w:tc>
          <w:tcPr>
            <w:tcW w:w="1994" w:type="dxa"/>
            <w:shd w:val="clear" w:color="auto" w:fill="auto"/>
          </w:tcPr>
          <w:p w14:paraId="30087FB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51174792" w14:textId="15A9B480" w:rsidR="00E87DC5" w:rsidRPr="000E0125" w:rsidRDefault="00E87DC5" w:rsidP="00E87DC5">
            <w:pPr>
              <w:pStyle w:val="Bezmezer"/>
            </w:pPr>
            <w:r w:rsidRPr="00E172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247">
              <w:rPr>
                <w:highlight w:val="yellow"/>
              </w:rPr>
              <w:instrText xml:space="preserve"> FORMTEXT </w:instrText>
            </w:r>
            <w:r w:rsidRPr="00E17247">
              <w:rPr>
                <w:highlight w:val="yellow"/>
              </w:rPr>
            </w:r>
            <w:r w:rsidRPr="00E17247">
              <w:rPr>
                <w:highlight w:val="yellow"/>
              </w:rPr>
              <w:fldChar w:fldCharType="separate"/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noProof/>
                <w:highlight w:val="yellow"/>
              </w:rPr>
              <w:t> </w:t>
            </w:r>
            <w:r w:rsidRPr="00E17247">
              <w:rPr>
                <w:highlight w:val="yellow"/>
              </w:rPr>
              <w:fldChar w:fldCharType="end"/>
            </w:r>
          </w:p>
        </w:tc>
      </w:tr>
    </w:tbl>
    <w:p w14:paraId="52C5DA1A" w14:textId="18AFDA2F" w:rsidR="00BA3405" w:rsidRPr="000E0125" w:rsidRDefault="00BA3405" w:rsidP="00EE742C">
      <w:pPr>
        <w:pStyle w:val="Nadpis2"/>
        <w:numPr>
          <w:ilvl w:val="1"/>
          <w:numId w:val="16"/>
        </w:numPr>
        <w:rPr>
          <w:b w:val="0"/>
        </w:rPr>
      </w:pPr>
      <w:bookmarkStart w:id="28" w:name="_Toc452834119"/>
      <w:bookmarkStart w:id="29" w:name="_Toc454102540"/>
      <w:r w:rsidRPr="000E0125">
        <w:rPr>
          <w:b w:val="0"/>
        </w:rPr>
        <w:t>Celkové požadavky na funkcionalitu datového centra (DC Fabric)</w:t>
      </w:r>
      <w:bookmarkEnd w:id="28"/>
      <w:bookmarkEnd w:id="29"/>
    </w:p>
    <w:p w14:paraId="0B4D08D1" w14:textId="77777777" w:rsidR="00BA3405" w:rsidRPr="000E0125" w:rsidRDefault="00BA3405" w:rsidP="00BA34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2049"/>
        <w:gridCol w:w="1672"/>
      </w:tblGrid>
      <w:tr w:rsidR="00CA34F1" w:rsidRPr="000E0125" w14:paraId="1621D42A" w14:textId="77777777" w:rsidTr="007A0DAA">
        <w:trPr>
          <w:cantSplit/>
          <w:trHeight w:val="1815"/>
          <w:tblHeader/>
        </w:trPr>
        <w:tc>
          <w:tcPr>
            <w:tcW w:w="5351" w:type="dxa"/>
            <w:shd w:val="clear" w:color="auto" w:fill="BFBFBF"/>
          </w:tcPr>
          <w:p w14:paraId="2557E696" w14:textId="77777777" w:rsidR="00CA34F1" w:rsidRPr="000E0125" w:rsidRDefault="00CA34F1" w:rsidP="00CA34F1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2049" w:type="dxa"/>
            <w:shd w:val="clear" w:color="auto" w:fill="BFBFBF"/>
          </w:tcPr>
          <w:p w14:paraId="3835C5DC" w14:textId="68B6FA99" w:rsidR="00CA34F1" w:rsidRPr="000E0125" w:rsidRDefault="00CA34F1" w:rsidP="00CA34F1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672" w:type="dxa"/>
            <w:shd w:val="clear" w:color="auto" w:fill="BFBFBF"/>
          </w:tcPr>
          <w:p w14:paraId="27249090" w14:textId="77777777" w:rsidR="00CA34F1" w:rsidRPr="000E0125" w:rsidRDefault="00CA34F1" w:rsidP="00CA34F1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40CA9FF5" w14:textId="77777777" w:rsidR="00CA34F1" w:rsidRPr="000E0125" w:rsidRDefault="00CA34F1" w:rsidP="00CA34F1">
            <w:pPr>
              <w:pStyle w:val="Bezmezer"/>
            </w:pPr>
          </w:p>
          <w:p w14:paraId="386743F5" w14:textId="77777777" w:rsidR="00CA34F1" w:rsidRPr="000E0125" w:rsidRDefault="00CA34F1" w:rsidP="00CA34F1">
            <w:pPr>
              <w:pStyle w:val="Bezmezer"/>
            </w:pPr>
          </w:p>
          <w:p w14:paraId="01F459B3" w14:textId="4EB8AE1A" w:rsidR="00CA34F1" w:rsidRPr="000E0125" w:rsidRDefault="00CA34F1" w:rsidP="00CA34F1">
            <w:pPr>
              <w:pStyle w:val="Bezmezer"/>
            </w:pPr>
          </w:p>
        </w:tc>
      </w:tr>
      <w:tr w:rsidR="00E87DC5" w:rsidRPr="000E0125" w14:paraId="4EC7F449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2AD50237" w14:textId="77777777" w:rsidR="00E87DC5" w:rsidRPr="000E0125" w:rsidRDefault="00E87DC5" w:rsidP="00E87DC5">
            <w:pPr>
              <w:pStyle w:val="Bezmezer"/>
            </w:pPr>
            <w:r w:rsidRPr="000E0125">
              <w:t>Architektura řešení</w:t>
            </w:r>
          </w:p>
        </w:tc>
        <w:tc>
          <w:tcPr>
            <w:tcW w:w="2049" w:type="dxa"/>
            <w:shd w:val="clear" w:color="auto" w:fill="auto"/>
          </w:tcPr>
          <w:p w14:paraId="48C2AFE0" w14:textId="77777777" w:rsidR="00E87DC5" w:rsidRPr="000E0125" w:rsidRDefault="00E87DC5" w:rsidP="00E87DC5">
            <w:pPr>
              <w:pStyle w:val="Bezmezer"/>
            </w:pPr>
            <w:r w:rsidRPr="000E0125">
              <w:t>Spine-Leaf</w:t>
            </w:r>
          </w:p>
        </w:tc>
        <w:tc>
          <w:tcPr>
            <w:tcW w:w="1672" w:type="dxa"/>
            <w:shd w:val="clear" w:color="auto" w:fill="auto"/>
          </w:tcPr>
          <w:p w14:paraId="6FE2118B" w14:textId="118D89FE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1FB61FCA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67F378D9" w14:textId="77777777" w:rsidR="00E87DC5" w:rsidRPr="000E0125" w:rsidRDefault="00E87DC5" w:rsidP="00E87DC5">
            <w:pPr>
              <w:pStyle w:val="Bezmezer"/>
            </w:pPr>
            <w:r w:rsidRPr="000E0125">
              <w:t>Řízení celého řešení</w:t>
            </w:r>
          </w:p>
        </w:tc>
        <w:tc>
          <w:tcPr>
            <w:tcW w:w="2049" w:type="dxa"/>
            <w:shd w:val="clear" w:color="auto" w:fill="auto"/>
          </w:tcPr>
          <w:p w14:paraId="026FFEFE" w14:textId="77777777" w:rsidR="00E87DC5" w:rsidRPr="000E0125" w:rsidRDefault="00E87DC5" w:rsidP="00E87DC5">
            <w:pPr>
              <w:pStyle w:val="Bezmezer"/>
            </w:pPr>
            <w:r w:rsidRPr="000E0125">
              <w:t>Prostřednictvím řadiče (controlleru)</w:t>
            </w:r>
          </w:p>
        </w:tc>
        <w:tc>
          <w:tcPr>
            <w:tcW w:w="1672" w:type="dxa"/>
            <w:shd w:val="clear" w:color="auto" w:fill="auto"/>
          </w:tcPr>
          <w:p w14:paraId="1D9607CE" w14:textId="7DF39DE0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6B0D5E6F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28EE4A79" w14:textId="77777777" w:rsidR="00E87DC5" w:rsidRPr="000E0125" w:rsidRDefault="00E87DC5" w:rsidP="00E87DC5">
            <w:pPr>
              <w:pStyle w:val="Bezmezer"/>
            </w:pPr>
            <w:r w:rsidRPr="000E0125">
              <w:t>OSPFv2</w:t>
            </w:r>
          </w:p>
        </w:tc>
        <w:tc>
          <w:tcPr>
            <w:tcW w:w="2049" w:type="dxa"/>
            <w:shd w:val="clear" w:color="auto" w:fill="auto"/>
          </w:tcPr>
          <w:p w14:paraId="58ABBF6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4FD9A149" w14:textId="05FC9AF5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6D74661B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7AECBE42" w14:textId="77777777" w:rsidR="00E87DC5" w:rsidRPr="000E0125" w:rsidRDefault="00E87DC5" w:rsidP="00E87DC5">
            <w:pPr>
              <w:pStyle w:val="Bezmezer"/>
            </w:pPr>
            <w:r w:rsidRPr="000E0125">
              <w:t>OSPFv3</w:t>
            </w:r>
          </w:p>
        </w:tc>
        <w:tc>
          <w:tcPr>
            <w:tcW w:w="2049" w:type="dxa"/>
            <w:shd w:val="clear" w:color="auto" w:fill="auto"/>
          </w:tcPr>
          <w:p w14:paraId="674BE695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5D9BEAA" w14:textId="46D150CA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6530EC1E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257E1EA9" w14:textId="77777777" w:rsidR="00E87DC5" w:rsidRPr="000E0125" w:rsidRDefault="00E87DC5" w:rsidP="00E87DC5">
            <w:pPr>
              <w:pStyle w:val="Bezmezer"/>
            </w:pPr>
            <w:r w:rsidRPr="000E0125">
              <w:t>IS-IS</w:t>
            </w:r>
          </w:p>
        </w:tc>
        <w:tc>
          <w:tcPr>
            <w:tcW w:w="2049" w:type="dxa"/>
            <w:shd w:val="clear" w:color="auto" w:fill="auto"/>
          </w:tcPr>
          <w:p w14:paraId="726AEED1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B58B553" w14:textId="67154087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7CAFDE09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20DF393B" w14:textId="77777777" w:rsidR="00E87DC5" w:rsidRPr="000E0125" w:rsidRDefault="00E87DC5" w:rsidP="00E87DC5">
            <w:pPr>
              <w:pStyle w:val="Bezmezer"/>
            </w:pPr>
            <w:r w:rsidRPr="000E0125">
              <w:t>BGPv4</w:t>
            </w:r>
          </w:p>
        </w:tc>
        <w:tc>
          <w:tcPr>
            <w:tcW w:w="2049" w:type="dxa"/>
            <w:shd w:val="clear" w:color="auto" w:fill="auto"/>
          </w:tcPr>
          <w:p w14:paraId="2EA3495A" w14:textId="5320E5C0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4941CF05" w14:textId="35597181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2E821452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01E5FCB4" w14:textId="77777777" w:rsidR="00E87DC5" w:rsidRPr="000E0125" w:rsidRDefault="00E87DC5" w:rsidP="00E87DC5">
            <w:pPr>
              <w:pStyle w:val="Bezmezer"/>
            </w:pPr>
            <w:r w:rsidRPr="000E0125">
              <w:t>BGPv6</w:t>
            </w:r>
          </w:p>
        </w:tc>
        <w:tc>
          <w:tcPr>
            <w:tcW w:w="2049" w:type="dxa"/>
            <w:shd w:val="clear" w:color="auto" w:fill="auto"/>
          </w:tcPr>
          <w:p w14:paraId="6F1C3B9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2925E9AB" w14:textId="4364425F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2F8D1923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4F526767" w14:textId="77777777" w:rsidR="00E87DC5" w:rsidRPr="000E0125" w:rsidRDefault="00E87DC5" w:rsidP="00E87DC5">
            <w:pPr>
              <w:pStyle w:val="Bezmezer"/>
            </w:pPr>
            <w:r w:rsidRPr="000E0125">
              <w:t>802.1q</w:t>
            </w:r>
          </w:p>
        </w:tc>
        <w:tc>
          <w:tcPr>
            <w:tcW w:w="2049" w:type="dxa"/>
            <w:shd w:val="clear" w:color="auto" w:fill="auto"/>
          </w:tcPr>
          <w:p w14:paraId="2755BD8D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F55899D" w14:textId="78530E8D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01FE55D9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530A2A08" w14:textId="77777777" w:rsidR="00E87DC5" w:rsidRPr="000E0125" w:rsidRDefault="00E87DC5" w:rsidP="00E87DC5">
            <w:pPr>
              <w:pStyle w:val="Bezmezer"/>
            </w:pPr>
            <w:r w:rsidRPr="000E0125">
              <w:t>VXLAN enkapsulace</w:t>
            </w:r>
          </w:p>
        </w:tc>
        <w:tc>
          <w:tcPr>
            <w:tcW w:w="2049" w:type="dxa"/>
            <w:shd w:val="clear" w:color="auto" w:fill="auto"/>
          </w:tcPr>
          <w:p w14:paraId="47FB5856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078B682" w14:textId="25622179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0E66750B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1530174A" w14:textId="77777777" w:rsidR="00E87DC5" w:rsidRPr="000E0125" w:rsidRDefault="00E87DC5" w:rsidP="00E87DC5">
            <w:pPr>
              <w:pStyle w:val="Bezmezer"/>
            </w:pPr>
            <w:r w:rsidRPr="000E0125">
              <w:t>VXLAN bridging</w:t>
            </w:r>
          </w:p>
        </w:tc>
        <w:tc>
          <w:tcPr>
            <w:tcW w:w="2049" w:type="dxa"/>
            <w:shd w:val="clear" w:color="auto" w:fill="auto"/>
          </w:tcPr>
          <w:p w14:paraId="70FA20DD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46CBAADB" w14:textId="40AAE850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2BCD789C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0BA4E68A" w14:textId="77777777" w:rsidR="00E87DC5" w:rsidRPr="000E0125" w:rsidRDefault="00E87DC5" w:rsidP="00E87DC5">
            <w:pPr>
              <w:pStyle w:val="Bezmezer"/>
            </w:pPr>
            <w:r w:rsidRPr="000E0125">
              <w:t>VXLAN routing</w:t>
            </w:r>
          </w:p>
        </w:tc>
        <w:tc>
          <w:tcPr>
            <w:tcW w:w="2049" w:type="dxa"/>
            <w:shd w:val="clear" w:color="auto" w:fill="auto"/>
          </w:tcPr>
          <w:p w14:paraId="502CF0CF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71F0346" w14:textId="779F183B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003D311B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0498CCE5" w14:textId="77777777" w:rsidR="00E87DC5" w:rsidRPr="000E0125" w:rsidRDefault="00E87DC5" w:rsidP="00E87DC5">
            <w:pPr>
              <w:pStyle w:val="Bezmezer"/>
            </w:pPr>
            <w:r w:rsidRPr="000E0125">
              <w:t>Integrace fyzických i virtuálních zařízení pro L4-L7 služby</w:t>
            </w:r>
          </w:p>
        </w:tc>
        <w:tc>
          <w:tcPr>
            <w:tcW w:w="2049" w:type="dxa"/>
            <w:shd w:val="clear" w:color="auto" w:fill="auto"/>
          </w:tcPr>
          <w:p w14:paraId="74F926F5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55886EF" w14:textId="2D71811A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31C1CBD4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469187B7" w14:textId="77777777" w:rsidR="00E87DC5" w:rsidRPr="000E0125" w:rsidRDefault="00E87DC5" w:rsidP="00E87DC5">
            <w:pPr>
              <w:pStyle w:val="Bezmezer"/>
            </w:pPr>
            <w:r w:rsidRPr="000E0125">
              <w:t>Integrace s Hypervisorem VMware vSphere</w:t>
            </w:r>
          </w:p>
        </w:tc>
        <w:tc>
          <w:tcPr>
            <w:tcW w:w="2049" w:type="dxa"/>
            <w:shd w:val="clear" w:color="auto" w:fill="auto"/>
          </w:tcPr>
          <w:p w14:paraId="58104615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35D6A40" w14:textId="76728B0C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4DA40FFE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72B54ECB" w14:textId="77777777" w:rsidR="00E87DC5" w:rsidRPr="000E0125" w:rsidRDefault="00E87DC5" w:rsidP="00E87DC5">
            <w:pPr>
              <w:pStyle w:val="Bezmezer"/>
            </w:pPr>
            <w:r w:rsidRPr="000E0125">
              <w:t>Integrace s Hypervisorem Microsoft Hyper-V</w:t>
            </w:r>
          </w:p>
        </w:tc>
        <w:tc>
          <w:tcPr>
            <w:tcW w:w="2049" w:type="dxa"/>
            <w:shd w:val="clear" w:color="auto" w:fill="auto"/>
          </w:tcPr>
          <w:p w14:paraId="309CA63A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4A1C8E1" w14:textId="234D4BF0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71F5A8B4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1992E5F3" w14:textId="77777777" w:rsidR="00E87DC5" w:rsidRPr="000E0125" w:rsidRDefault="00E87DC5" w:rsidP="00E87DC5">
            <w:pPr>
              <w:pStyle w:val="Bezmezer"/>
            </w:pPr>
            <w:r w:rsidRPr="000E0125">
              <w:t>Congestion-aware load balancing datového provozu</w:t>
            </w:r>
          </w:p>
        </w:tc>
        <w:tc>
          <w:tcPr>
            <w:tcW w:w="2049" w:type="dxa"/>
            <w:shd w:val="clear" w:color="auto" w:fill="auto"/>
          </w:tcPr>
          <w:p w14:paraId="338C51FA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2931AE3A" w14:textId="67670456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E87DC5" w:rsidRPr="000E0125" w14:paraId="058E1980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78560616" w14:textId="77777777" w:rsidR="00E87DC5" w:rsidRPr="000E0125" w:rsidRDefault="00E87DC5" w:rsidP="00E87DC5">
            <w:pPr>
              <w:pStyle w:val="Bezmezer"/>
            </w:pPr>
            <w:r w:rsidRPr="000E0125">
              <w:t>Podpora vytváření multi-tenant prostředí</w:t>
            </w:r>
          </w:p>
        </w:tc>
        <w:tc>
          <w:tcPr>
            <w:tcW w:w="2049" w:type="dxa"/>
            <w:shd w:val="clear" w:color="auto" w:fill="auto"/>
          </w:tcPr>
          <w:p w14:paraId="17346E35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5174B69A" w14:textId="761E4263" w:rsidR="00E87DC5" w:rsidRPr="000E0125" w:rsidRDefault="00E87DC5" w:rsidP="00E87DC5">
            <w:pPr>
              <w:pStyle w:val="Bezmezer"/>
            </w:pPr>
            <w:r w:rsidRPr="005D5C85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C85">
              <w:rPr>
                <w:highlight w:val="yellow"/>
              </w:rPr>
              <w:instrText xml:space="preserve"> FORMTEXT </w:instrText>
            </w:r>
            <w:r w:rsidRPr="005D5C85">
              <w:rPr>
                <w:highlight w:val="yellow"/>
              </w:rPr>
            </w:r>
            <w:r w:rsidRPr="005D5C85">
              <w:rPr>
                <w:highlight w:val="yellow"/>
              </w:rPr>
              <w:fldChar w:fldCharType="separate"/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noProof/>
                <w:highlight w:val="yellow"/>
              </w:rPr>
              <w:t> </w:t>
            </w:r>
            <w:r w:rsidRPr="005D5C85">
              <w:rPr>
                <w:highlight w:val="yellow"/>
              </w:rPr>
              <w:fldChar w:fldCharType="end"/>
            </w:r>
          </w:p>
        </w:tc>
      </w:tr>
      <w:tr w:rsidR="00CA34F1" w:rsidRPr="000E0125" w14:paraId="1D5BE4AF" w14:textId="77777777" w:rsidTr="00BA3405">
        <w:trPr>
          <w:cantSplit/>
          <w:trHeight w:val="390"/>
          <w:tblHeader/>
        </w:trPr>
        <w:tc>
          <w:tcPr>
            <w:tcW w:w="9072" w:type="dxa"/>
            <w:gridSpan w:val="3"/>
            <w:shd w:val="clear" w:color="auto" w:fill="BFBFBF"/>
          </w:tcPr>
          <w:p w14:paraId="3774F807" w14:textId="77777777" w:rsidR="00CA34F1" w:rsidRPr="000E0125" w:rsidRDefault="00CA34F1" w:rsidP="00CA34F1">
            <w:pPr>
              <w:pStyle w:val="Bezmezer"/>
            </w:pPr>
            <w:r w:rsidRPr="000E0125">
              <w:t>Požadovaná funkcionalita centrálního řadiče</w:t>
            </w:r>
          </w:p>
        </w:tc>
      </w:tr>
      <w:tr w:rsidR="00E87DC5" w:rsidRPr="000E0125" w14:paraId="6787DB23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6960D3A1" w14:textId="77777777" w:rsidR="00E87DC5" w:rsidRPr="000E0125" w:rsidRDefault="00E87DC5" w:rsidP="00E87DC5">
            <w:pPr>
              <w:pStyle w:val="Bezmezer"/>
            </w:pPr>
            <w:r w:rsidRPr="000E0125">
              <w:t>Řadič s redundancí</w:t>
            </w:r>
          </w:p>
        </w:tc>
        <w:tc>
          <w:tcPr>
            <w:tcW w:w="2049" w:type="dxa"/>
            <w:shd w:val="clear" w:color="auto" w:fill="auto"/>
          </w:tcPr>
          <w:p w14:paraId="42A3C152" w14:textId="77777777" w:rsidR="00E87DC5" w:rsidRPr="000E0125" w:rsidRDefault="00E87DC5" w:rsidP="00E87DC5">
            <w:pPr>
              <w:pStyle w:val="Bezmezer"/>
            </w:pPr>
            <w:r w:rsidRPr="000E0125">
              <w:t>N+2</w:t>
            </w:r>
          </w:p>
        </w:tc>
        <w:tc>
          <w:tcPr>
            <w:tcW w:w="1672" w:type="dxa"/>
            <w:shd w:val="clear" w:color="auto" w:fill="auto"/>
          </w:tcPr>
          <w:p w14:paraId="1F3C4DF8" w14:textId="22B1DCA1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2D228B67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61EEC8D2" w14:textId="77777777" w:rsidR="00E87DC5" w:rsidRPr="000E0125" w:rsidRDefault="00E87DC5" w:rsidP="00E87DC5">
            <w:pPr>
              <w:pStyle w:val="Bezmezer"/>
            </w:pPr>
            <w:r w:rsidRPr="000E0125">
              <w:t>Mód činnosti řadičů</w:t>
            </w:r>
          </w:p>
        </w:tc>
        <w:tc>
          <w:tcPr>
            <w:tcW w:w="2049" w:type="dxa"/>
            <w:shd w:val="clear" w:color="auto" w:fill="auto"/>
          </w:tcPr>
          <w:p w14:paraId="209B0AD7" w14:textId="77777777" w:rsidR="00E87DC5" w:rsidRPr="000E0125" w:rsidRDefault="00E87DC5" w:rsidP="00E87DC5">
            <w:pPr>
              <w:pStyle w:val="Bezmezer"/>
            </w:pPr>
            <w:r w:rsidRPr="000E0125">
              <w:t>Všechny aktivní</w:t>
            </w:r>
          </w:p>
        </w:tc>
        <w:tc>
          <w:tcPr>
            <w:tcW w:w="1672" w:type="dxa"/>
            <w:shd w:val="clear" w:color="auto" w:fill="auto"/>
          </w:tcPr>
          <w:p w14:paraId="76FB98D1" w14:textId="1C69BF5E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3C68A7EA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214AC377" w14:textId="77777777" w:rsidR="00E87DC5" w:rsidRPr="000E0125" w:rsidRDefault="00E87DC5" w:rsidP="00E87DC5">
            <w:pPr>
              <w:pStyle w:val="Bezmezer"/>
            </w:pPr>
            <w:r w:rsidRPr="000E0125">
              <w:lastRenderedPageBreak/>
              <w:t>Grafické uživatelské rozhraní součástí řešení</w:t>
            </w:r>
          </w:p>
        </w:tc>
        <w:tc>
          <w:tcPr>
            <w:tcW w:w="2049" w:type="dxa"/>
            <w:shd w:val="clear" w:color="auto" w:fill="auto"/>
          </w:tcPr>
          <w:p w14:paraId="4C3965ED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510809B1" w14:textId="1FDF3970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17F3BDBE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15FE82F8" w14:textId="77777777" w:rsidR="00E87DC5" w:rsidRPr="000E0125" w:rsidRDefault="00E87DC5" w:rsidP="00E87DC5">
            <w:pPr>
              <w:pStyle w:val="Bezmezer"/>
            </w:pPr>
            <w:r w:rsidRPr="000E0125">
              <w:t>Přístupová práva založená na uživatelských rolích</w:t>
            </w:r>
          </w:p>
        </w:tc>
        <w:tc>
          <w:tcPr>
            <w:tcW w:w="2049" w:type="dxa"/>
            <w:shd w:val="clear" w:color="auto" w:fill="auto"/>
          </w:tcPr>
          <w:p w14:paraId="5FF31818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0BF02CCF" w14:textId="51AB51AE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0227F654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7CC2F2DE" w14:textId="77777777" w:rsidR="00E87DC5" w:rsidRPr="000E0125" w:rsidRDefault="00E87DC5" w:rsidP="00E87DC5">
            <w:pPr>
              <w:pStyle w:val="Bezmezer"/>
            </w:pPr>
            <w:r w:rsidRPr="000E0125">
              <w:t>Možnost rozdělit správu řešení mezi více vzájemně oddělených organizací (multitenantní řešení)</w:t>
            </w:r>
          </w:p>
        </w:tc>
        <w:tc>
          <w:tcPr>
            <w:tcW w:w="2049" w:type="dxa"/>
            <w:shd w:val="clear" w:color="auto" w:fill="auto"/>
          </w:tcPr>
          <w:p w14:paraId="5DEC2E7A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48BFD3AA" w14:textId="346971CE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7A0DF905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5221B8A0" w14:textId="77777777" w:rsidR="00E87DC5" w:rsidRPr="000E0125" w:rsidRDefault="00E87DC5" w:rsidP="00E87DC5">
            <w:pPr>
              <w:pStyle w:val="Bezmezer"/>
            </w:pPr>
            <w:r w:rsidRPr="000E0125">
              <w:t>Dokumentované API rozhraní pro volání všech dostupných funkcí řadiče, včetně těch, které jsou použity v grafickém uživatelském rozhraní</w:t>
            </w:r>
          </w:p>
        </w:tc>
        <w:tc>
          <w:tcPr>
            <w:tcW w:w="2049" w:type="dxa"/>
            <w:shd w:val="clear" w:color="auto" w:fill="auto"/>
          </w:tcPr>
          <w:p w14:paraId="72B4B03C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8D9E409" w14:textId="4C3FAD66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7A930AF7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05172729" w14:textId="77777777" w:rsidR="00E87DC5" w:rsidRPr="000E0125" w:rsidRDefault="00E87DC5" w:rsidP="00E87DC5">
            <w:pPr>
              <w:pStyle w:val="Bezmezer"/>
            </w:pPr>
            <w:r w:rsidRPr="000E0125">
              <w:t>Možnost řízení aplikačních toků prostřednictvím definice aplikačních politik, které formou logického modelu popisují požadavky aplikací na síťovou konektivitu, bezpečnost, QoS a L4-L7 služby</w:t>
            </w:r>
          </w:p>
        </w:tc>
        <w:tc>
          <w:tcPr>
            <w:tcW w:w="2049" w:type="dxa"/>
            <w:shd w:val="clear" w:color="auto" w:fill="auto"/>
          </w:tcPr>
          <w:p w14:paraId="64460A90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6E1018C4" w14:textId="41EBF96C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  <w:tr w:rsidR="00E87DC5" w:rsidRPr="000E0125" w14:paraId="671F3550" w14:textId="77777777" w:rsidTr="007A0DAA">
        <w:trPr>
          <w:cantSplit/>
        </w:trPr>
        <w:tc>
          <w:tcPr>
            <w:tcW w:w="5351" w:type="dxa"/>
            <w:shd w:val="clear" w:color="auto" w:fill="auto"/>
          </w:tcPr>
          <w:p w14:paraId="761897FE" w14:textId="03E7D189" w:rsidR="00E87DC5" w:rsidRPr="000E0125" w:rsidRDefault="00E87DC5" w:rsidP="00E87DC5">
            <w:pPr>
              <w:pStyle w:val="Bezmezer"/>
            </w:pPr>
            <w:r w:rsidRPr="000E0125">
              <w:t>Možnost členění fyzických a virtuálních serverů do logických skupin podle své funkce a na základě identifikátorů jako je IP adresa, MAC adresa, VLAN, VXLAN, VM name, VM OS type. Ke skupinám jsou pak definovány na abstraktní úrovni komunikační požadavky (bezpečnostní požadavky, L4-L7 služby) vůči jiným skupinám</w:t>
            </w:r>
          </w:p>
        </w:tc>
        <w:tc>
          <w:tcPr>
            <w:tcW w:w="2049" w:type="dxa"/>
            <w:shd w:val="clear" w:color="auto" w:fill="auto"/>
          </w:tcPr>
          <w:p w14:paraId="288BEBA1" w14:textId="77777777" w:rsidR="00E87DC5" w:rsidRPr="000E0125" w:rsidRDefault="00E87DC5" w:rsidP="00E87DC5">
            <w:pPr>
              <w:pStyle w:val="Bezmezer"/>
            </w:pPr>
            <w:r w:rsidRPr="000E0125">
              <w:t>ANO</w:t>
            </w:r>
          </w:p>
        </w:tc>
        <w:tc>
          <w:tcPr>
            <w:tcW w:w="1672" w:type="dxa"/>
            <w:shd w:val="clear" w:color="auto" w:fill="auto"/>
          </w:tcPr>
          <w:p w14:paraId="1ADB38D0" w14:textId="14CC7622" w:rsidR="00E87DC5" w:rsidRPr="000E0125" w:rsidRDefault="00E87DC5" w:rsidP="00E87DC5">
            <w:pPr>
              <w:pStyle w:val="Bezmezer"/>
            </w:pPr>
            <w:r w:rsidRPr="004A434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4342">
              <w:rPr>
                <w:highlight w:val="yellow"/>
              </w:rPr>
              <w:instrText xml:space="preserve"> FORMTEXT </w:instrText>
            </w:r>
            <w:r w:rsidRPr="004A4342">
              <w:rPr>
                <w:highlight w:val="yellow"/>
              </w:rPr>
            </w:r>
            <w:r w:rsidRPr="004A4342">
              <w:rPr>
                <w:highlight w:val="yellow"/>
              </w:rPr>
              <w:fldChar w:fldCharType="separate"/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noProof/>
                <w:highlight w:val="yellow"/>
              </w:rPr>
              <w:t> </w:t>
            </w:r>
            <w:r w:rsidRPr="004A4342">
              <w:rPr>
                <w:highlight w:val="yellow"/>
              </w:rPr>
              <w:fldChar w:fldCharType="end"/>
            </w:r>
          </w:p>
        </w:tc>
      </w:tr>
    </w:tbl>
    <w:p w14:paraId="5665FC2C" w14:textId="596518A8" w:rsidR="003A3036" w:rsidRPr="003A3036" w:rsidRDefault="0084464E" w:rsidP="003A3036">
      <w:pPr>
        <w:pStyle w:val="Nadpis2"/>
        <w:numPr>
          <w:ilvl w:val="1"/>
          <w:numId w:val="16"/>
        </w:numPr>
        <w:rPr>
          <w:b w:val="0"/>
        </w:rPr>
      </w:pPr>
      <w:bookmarkStart w:id="30" w:name="_Toc452834120"/>
      <w:bookmarkStart w:id="31" w:name="_Toc454102541"/>
      <w:r w:rsidRPr="003A3036">
        <w:rPr>
          <w:b w:val="0"/>
        </w:rPr>
        <w:t>Požadavky na implementační služby</w:t>
      </w:r>
      <w:bookmarkEnd w:id="30"/>
      <w:bookmarkEnd w:id="31"/>
    </w:p>
    <w:p w14:paraId="74192B5E" w14:textId="284D71D8" w:rsidR="00B50BC1" w:rsidRPr="00BA6EB1" w:rsidRDefault="00B50BC1" w:rsidP="00B50BC1">
      <w:pPr>
        <w:jc w:val="both"/>
        <w:rPr>
          <w:bCs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D097C" w:rsidRPr="00BA6EB1" w14:paraId="54367301" w14:textId="77777777" w:rsidTr="005D0826">
        <w:trPr>
          <w:cantSplit/>
          <w:tblHeader/>
        </w:trPr>
        <w:tc>
          <w:tcPr>
            <w:tcW w:w="9101" w:type="dxa"/>
            <w:shd w:val="clear" w:color="auto" w:fill="BFBFBF"/>
          </w:tcPr>
          <w:p w14:paraId="04A1A6E5" w14:textId="77777777" w:rsidR="000D097C" w:rsidRPr="00BA6EB1" w:rsidRDefault="000D097C" w:rsidP="00A51970">
            <w:pPr>
              <w:spacing w:after="0" w:line="120" w:lineRule="atLeast"/>
            </w:pPr>
            <w:r w:rsidRPr="00BA6EB1">
              <w:t>Požadovaná služba</w:t>
            </w:r>
          </w:p>
        </w:tc>
      </w:tr>
      <w:tr w:rsidR="000D097C" w:rsidRPr="00BA6EB1" w14:paraId="5D2EC9BF" w14:textId="77777777" w:rsidTr="005D0826">
        <w:trPr>
          <w:cantSplit/>
        </w:trPr>
        <w:tc>
          <w:tcPr>
            <w:tcW w:w="9101" w:type="dxa"/>
            <w:shd w:val="clear" w:color="auto" w:fill="auto"/>
          </w:tcPr>
          <w:p w14:paraId="73279CA1" w14:textId="519B7525" w:rsidR="000D097C" w:rsidRPr="00BA6EB1" w:rsidRDefault="000D097C" w:rsidP="007671A3">
            <w:pPr>
              <w:spacing w:after="0" w:line="120" w:lineRule="atLeast"/>
            </w:pPr>
            <w:r w:rsidRPr="00BA6EB1">
              <w:t xml:space="preserve">Fyzická instalace systému tj. dodávka HW v mimo-pracovní dobu </w:t>
            </w:r>
            <w:r w:rsidR="007671A3">
              <w:t>Objednatele</w:t>
            </w:r>
            <w:r w:rsidRPr="00BA6EB1">
              <w:t xml:space="preserve">, a dále propojení na síťovou a serverovou infrastrukturu </w:t>
            </w:r>
            <w:r w:rsidR="007671A3">
              <w:t>Objednatele</w:t>
            </w:r>
            <w:r w:rsidR="007671A3" w:rsidRPr="00BA6EB1">
              <w:t xml:space="preserve"> </w:t>
            </w:r>
          </w:p>
        </w:tc>
      </w:tr>
      <w:tr w:rsidR="000D097C" w:rsidRPr="00BA6EB1" w14:paraId="5B079155" w14:textId="77777777" w:rsidTr="005D0826">
        <w:trPr>
          <w:cantSplit/>
        </w:trPr>
        <w:tc>
          <w:tcPr>
            <w:tcW w:w="9101" w:type="dxa"/>
            <w:shd w:val="clear" w:color="auto" w:fill="auto"/>
          </w:tcPr>
          <w:p w14:paraId="66FE839E" w14:textId="53E9DA84" w:rsidR="000D097C" w:rsidRPr="00BA6EB1" w:rsidRDefault="000D097C" w:rsidP="007671A3">
            <w:pPr>
              <w:spacing w:after="0" w:line="120" w:lineRule="atLeast"/>
              <w:rPr>
                <w:rFonts w:cs="Calibri"/>
              </w:rPr>
            </w:pPr>
            <w:r w:rsidRPr="00BA6EB1">
              <w:t xml:space="preserve">Fyzická instalace systému ACI, propojení na síťovou infrastrukturu </w:t>
            </w:r>
            <w:r w:rsidR="007671A3">
              <w:t>Objednatele</w:t>
            </w:r>
            <w:r w:rsidR="007671A3" w:rsidRPr="00BA6EB1">
              <w:t xml:space="preserve"> </w:t>
            </w:r>
          </w:p>
        </w:tc>
      </w:tr>
      <w:tr w:rsidR="000D097C" w:rsidRPr="00BA6EB1" w14:paraId="592D10B3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4C5F449E" w14:textId="7D3A33F0" w:rsidR="000D097C" w:rsidRPr="00BA6EB1" w:rsidRDefault="000D097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K</w:t>
            </w:r>
            <w:r w:rsidRPr="00BA6EB1">
              <w:t>onfigurace softwarově definované sítě, testování</w:t>
            </w:r>
          </w:p>
        </w:tc>
      </w:tr>
      <w:tr w:rsidR="000D097C" w:rsidRPr="00BA6EB1" w14:paraId="664FC626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30E6984B" w14:textId="1CC2B3AE" w:rsidR="000D097C" w:rsidRPr="00BA6EB1" w:rsidRDefault="000D097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Zátěžové testy systému a testování v trvání 24 hodin</w:t>
            </w:r>
          </w:p>
        </w:tc>
      </w:tr>
      <w:tr w:rsidR="000D097C" w:rsidRPr="00BA6EB1" w14:paraId="55FBDBF6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48592632" w14:textId="0ACF539B" w:rsidR="000D097C" w:rsidRPr="00BA6EB1" w:rsidRDefault="000D097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Minimální součinnost při implementaci v rozsahu 10 člověkodnů (MD)</w:t>
            </w:r>
          </w:p>
        </w:tc>
      </w:tr>
    </w:tbl>
    <w:p w14:paraId="3A32544B" w14:textId="77777777" w:rsidR="00B50BC1" w:rsidRPr="00BA6EB1" w:rsidRDefault="00B50BC1" w:rsidP="00B50BC1">
      <w:pPr>
        <w:rPr>
          <w:rFonts w:cs="Calibri"/>
        </w:rPr>
      </w:pPr>
    </w:p>
    <w:p w14:paraId="0B6390EF" w14:textId="7E069291" w:rsidR="00B50BC1" w:rsidRPr="00BA6EB1" w:rsidRDefault="007671A3" w:rsidP="00B50BC1">
      <w:pPr>
        <w:jc w:val="both"/>
        <w:rPr>
          <w:bCs/>
          <w:sz w:val="20"/>
          <w:szCs w:val="20"/>
        </w:rPr>
      </w:pPr>
      <w:r>
        <w:rPr>
          <w:rFonts w:cs="Calibri"/>
        </w:rPr>
        <w:t>Objednatel</w:t>
      </w:r>
      <w:r w:rsidRPr="00BA6EB1">
        <w:rPr>
          <w:rFonts w:cs="Calibri"/>
        </w:rPr>
        <w:t xml:space="preserve"> </w:t>
      </w:r>
      <w:r w:rsidR="00B50BC1" w:rsidRPr="00BA6EB1">
        <w:rPr>
          <w:rFonts w:cs="Calibri"/>
        </w:rPr>
        <w:t xml:space="preserve">dále požaduje, aby </w:t>
      </w:r>
      <w:r>
        <w:rPr>
          <w:rFonts w:cs="Calibri"/>
        </w:rPr>
        <w:t>Poskytovatel</w:t>
      </w:r>
      <w:r w:rsidR="00B50BC1" w:rsidRPr="00BA6EB1">
        <w:rPr>
          <w:rFonts w:cs="Calibri"/>
        </w:rPr>
        <w:t xml:space="preserve"> pro</w:t>
      </w:r>
      <w:r w:rsidR="00717D3A" w:rsidRPr="00BA6EB1">
        <w:rPr>
          <w:rFonts w:cs="Calibri"/>
        </w:rPr>
        <w:t>vedl školení v rozsahu nejméně 2</w:t>
      </w:r>
      <w:r w:rsidR="00B50BC1" w:rsidRPr="00BA6EB1">
        <w:rPr>
          <w:rFonts w:cs="Calibri"/>
        </w:rPr>
        <w:t xml:space="preserve"> dnů pro </w:t>
      </w:r>
      <w:r w:rsidR="000D097C">
        <w:rPr>
          <w:rFonts w:cs="Calibri"/>
        </w:rPr>
        <w:t>osoby určené Objednatelem</w:t>
      </w:r>
      <w:r w:rsidR="00B50BC1" w:rsidRPr="00BA6EB1">
        <w:rPr>
          <w:rFonts w:cs="Calibri"/>
        </w:rPr>
        <w:t xml:space="preserve"> (školení provozu a obsluhy HW, školení v oblasti HW a SW konfigurace zařízení, které jsou součástí navrženého řešení)</w:t>
      </w:r>
      <w:r w:rsidR="00B12493" w:rsidRPr="00BA6EB1">
        <w:rPr>
          <w:rFonts w:cs="Calibri"/>
        </w:rPr>
        <w:t>.</w:t>
      </w:r>
    </w:p>
    <w:p w14:paraId="27AC83C0" w14:textId="77777777" w:rsidR="0006200F" w:rsidRPr="000E0125" w:rsidRDefault="0006200F">
      <w:pPr>
        <w:spacing w:line="276" w:lineRule="auto"/>
        <w:rPr>
          <w:rFonts w:ascii="Cambria" w:eastAsia="Times New Roman" w:hAnsi="Cambria"/>
          <w:bCs/>
          <w:color w:val="365F91"/>
          <w:sz w:val="28"/>
          <w:szCs w:val="28"/>
        </w:rPr>
      </w:pPr>
      <w:r w:rsidRPr="000E0125">
        <w:br w:type="page"/>
      </w:r>
    </w:p>
    <w:p w14:paraId="0F1D5C9A" w14:textId="46EDB102" w:rsidR="00C76D53" w:rsidRPr="000E0125" w:rsidRDefault="00402B9A" w:rsidP="00C76D53">
      <w:pPr>
        <w:pStyle w:val="Nadpis1"/>
      </w:pPr>
      <w:bookmarkStart w:id="32" w:name="_Toc452834121"/>
      <w:bookmarkStart w:id="33" w:name="_Toc454102542"/>
      <w:r w:rsidRPr="000E0125">
        <w:lastRenderedPageBreak/>
        <w:t>E</w:t>
      </w:r>
      <w:r w:rsidR="00C76D53" w:rsidRPr="000E0125">
        <w:t>TAPA 3 - Funkční specifikace pro servery a úložiště dat</w:t>
      </w:r>
      <w:bookmarkEnd w:id="32"/>
      <w:bookmarkEnd w:id="33"/>
    </w:p>
    <w:p w14:paraId="747A5518" w14:textId="7C8D28E5" w:rsidR="00C76D53" w:rsidRPr="000E0125" w:rsidRDefault="00C76D53" w:rsidP="00C76D53">
      <w:pPr>
        <w:pStyle w:val="Nadpis2"/>
        <w:numPr>
          <w:ilvl w:val="1"/>
          <w:numId w:val="16"/>
        </w:numPr>
        <w:rPr>
          <w:b w:val="0"/>
        </w:rPr>
      </w:pPr>
      <w:bookmarkStart w:id="34" w:name="_Toc452834122"/>
      <w:bookmarkStart w:id="35" w:name="_Toc454102543"/>
      <w:r w:rsidRPr="000E0125">
        <w:rPr>
          <w:b w:val="0"/>
        </w:rPr>
        <w:t>Kapacitní požadavky upgrade zařízení z ETAPY 1</w:t>
      </w:r>
      <w:bookmarkEnd w:id="34"/>
      <w:bookmarkEnd w:id="35"/>
    </w:p>
    <w:p w14:paraId="141F77D3" w14:textId="77777777" w:rsidR="00C76D53" w:rsidRPr="000E0125" w:rsidRDefault="00C76D53" w:rsidP="00C76D5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120"/>
        <w:gridCol w:w="1672"/>
      </w:tblGrid>
      <w:tr w:rsidR="00A51970" w:rsidRPr="000E0125" w14:paraId="55498E3D" w14:textId="77777777" w:rsidTr="005D0826">
        <w:trPr>
          <w:cantSplit/>
          <w:tblHeader/>
        </w:trPr>
        <w:tc>
          <w:tcPr>
            <w:tcW w:w="5280" w:type="dxa"/>
            <w:shd w:val="clear" w:color="auto" w:fill="BFBFBF"/>
          </w:tcPr>
          <w:p w14:paraId="1644A81B" w14:textId="77777777" w:rsidR="00A51970" w:rsidRPr="000E0125" w:rsidRDefault="00A51970" w:rsidP="00A51970">
            <w:pPr>
              <w:pStyle w:val="Bezmezer"/>
            </w:pPr>
            <w:r w:rsidRPr="000E0125">
              <w:t>Požadovaná funkcionalita/vlastnost</w:t>
            </w:r>
          </w:p>
        </w:tc>
        <w:tc>
          <w:tcPr>
            <w:tcW w:w="2120" w:type="dxa"/>
            <w:shd w:val="clear" w:color="auto" w:fill="BFBFBF"/>
          </w:tcPr>
          <w:p w14:paraId="62F1CE1A" w14:textId="01E3EFDA" w:rsidR="00A51970" w:rsidRPr="000E0125" w:rsidRDefault="00A51970" w:rsidP="00A51970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672" w:type="dxa"/>
            <w:shd w:val="clear" w:color="auto" w:fill="BFBFBF"/>
          </w:tcPr>
          <w:p w14:paraId="717CA16C" w14:textId="4BF69A09" w:rsidR="00A51970" w:rsidRPr="000E0125" w:rsidRDefault="00A51970" w:rsidP="00A51970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</w:tc>
      </w:tr>
      <w:tr w:rsidR="00E87DC5" w:rsidRPr="000E0125" w14:paraId="2F165D5F" w14:textId="77777777" w:rsidTr="005D0826">
        <w:trPr>
          <w:cantSplit/>
        </w:trPr>
        <w:tc>
          <w:tcPr>
            <w:tcW w:w="5280" w:type="dxa"/>
            <w:shd w:val="clear" w:color="auto" w:fill="auto"/>
          </w:tcPr>
          <w:p w14:paraId="6FB2EEDF" w14:textId="4E803285" w:rsidR="00E87DC5" w:rsidRPr="00E41740" w:rsidRDefault="00E87DC5" w:rsidP="00E87DC5">
            <w:pPr>
              <w:spacing w:after="0"/>
              <w:rPr>
                <w:sz w:val="20"/>
                <w:szCs w:val="20"/>
              </w:rPr>
            </w:pPr>
            <w:r w:rsidRPr="00E41740">
              <w:t>Celkově minimálně 8 CPU o propustnosti každé CPU alespoň SPECint_rate2006 Base 880 a SPECfp_rate2006 705</w:t>
            </w:r>
          </w:p>
        </w:tc>
        <w:tc>
          <w:tcPr>
            <w:tcW w:w="2120" w:type="dxa"/>
            <w:shd w:val="clear" w:color="auto" w:fill="auto"/>
          </w:tcPr>
          <w:p w14:paraId="3E82D813" w14:textId="77777777" w:rsidR="00E87DC5" w:rsidRPr="00E41740" w:rsidRDefault="00E87DC5" w:rsidP="00E87DC5">
            <w:pPr>
              <w:pStyle w:val="Bezmezer"/>
              <w:rPr>
                <w:sz w:val="20"/>
                <w:szCs w:val="20"/>
              </w:rPr>
            </w:pPr>
            <w:r w:rsidRPr="00E41740">
              <w:rPr>
                <w:sz w:val="20"/>
                <w:szCs w:val="20"/>
              </w:rPr>
              <w:t>ANO</w:t>
            </w:r>
          </w:p>
          <w:p w14:paraId="3CA8336F" w14:textId="77777777" w:rsidR="00E87DC5" w:rsidRPr="00E41740" w:rsidRDefault="00E87DC5" w:rsidP="00E87DC5"/>
        </w:tc>
        <w:tc>
          <w:tcPr>
            <w:tcW w:w="1672" w:type="dxa"/>
            <w:shd w:val="clear" w:color="auto" w:fill="auto"/>
          </w:tcPr>
          <w:p w14:paraId="1BC9FDB2" w14:textId="2F028A67" w:rsidR="00E87DC5" w:rsidRPr="007426E3" w:rsidRDefault="00E87DC5" w:rsidP="00E87DC5">
            <w:pPr>
              <w:pStyle w:val="Bezmezer"/>
              <w:rPr>
                <w:sz w:val="20"/>
                <w:szCs w:val="20"/>
                <w:highlight w:val="yellow"/>
              </w:rPr>
            </w:pPr>
            <w:r w:rsidRPr="00B937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47">
              <w:rPr>
                <w:highlight w:val="yellow"/>
              </w:rPr>
              <w:instrText xml:space="preserve"> FORMTEXT </w:instrText>
            </w:r>
            <w:r w:rsidRPr="00B93747">
              <w:rPr>
                <w:highlight w:val="yellow"/>
              </w:rPr>
            </w:r>
            <w:r w:rsidRPr="00B93747">
              <w:rPr>
                <w:highlight w:val="yellow"/>
              </w:rPr>
              <w:fldChar w:fldCharType="separate"/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highlight w:val="yellow"/>
              </w:rPr>
              <w:fldChar w:fldCharType="end"/>
            </w:r>
          </w:p>
        </w:tc>
      </w:tr>
      <w:tr w:rsidR="00E87DC5" w:rsidRPr="000E0125" w14:paraId="1D16A6B8" w14:textId="77777777" w:rsidTr="005D0826">
        <w:trPr>
          <w:cantSplit/>
        </w:trPr>
        <w:tc>
          <w:tcPr>
            <w:tcW w:w="5280" w:type="dxa"/>
            <w:shd w:val="clear" w:color="auto" w:fill="auto"/>
          </w:tcPr>
          <w:p w14:paraId="0808D8D6" w14:textId="492B4C69" w:rsidR="00E87DC5" w:rsidRPr="00E41740" w:rsidRDefault="00E87DC5" w:rsidP="00E87DC5">
            <w:pPr>
              <w:pStyle w:val="Bezmezer"/>
            </w:pPr>
            <w:r>
              <w:t>K</w:t>
            </w:r>
            <w:r w:rsidRPr="00E41740">
              <w:t>apacita přidané paměti RAM</w:t>
            </w:r>
          </w:p>
        </w:tc>
        <w:tc>
          <w:tcPr>
            <w:tcW w:w="2120" w:type="dxa"/>
            <w:shd w:val="clear" w:color="auto" w:fill="auto"/>
          </w:tcPr>
          <w:p w14:paraId="56733C9E" w14:textId="77777777" w:rsidR="00E87DC5" w:rsidRPr="00E41740" w:rsidRDefault="00E87DC5" w:rsidP="00E87DC5">
            <w:pPr>
              <w:pStyle w:val="Bezmezer"/>
            </w:pPr>
            <w:r w:rsidRPr="00E41740">
              <w:t>2.048 GB</w:t>
            </w:r>
          </w:p>
        </w:tc>
        <w:tc>
          <w:tcPr>
            <w:tcW w:w="1672" w:type="dxa"/>
            <w:shd w:val="clear" w:color="auto" w:fill="auto"/>
          </w:tcPr>
          <w:p w14:paraId="1DE9600D" w14:textId="0F845E86" w:rsidR="00E87DC5" w:rsidRPr="000E0125" w:rsidRDefault="00E87DC5" w:rsidP="00E87DC5">
            <w:pPr>
              <w:pStyle w:val="Bezmezer"/>
              <w:rPr>
                <w:sz w:val="20"/>
                <w:szCs w:val="20"/>
              </w:rPr>
            </w:pPr>
            <w:r w:rsidRPr="00B937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47">
              <w:rPr>
                <w:highlight w:val="yellow"/>
              </w:rPr>
              <w:instrText xml:space="preserve"> FORMTEXT </w:instrText>
            </w:r>
            <w:r w:rsidRPr="00B93747">
              <w:rPr>
                <w:highlight w:val="yellow"/>
              </w:rPr>
            </w:r>
            <w:r w:rsidRPr="00B93747">
              <w:rPr>
                <w:highlight w:val="yellow"/>
              </w:rPr>
              <w:fldChar w:fldCharType="separate"/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highlight w:val="yellow"/>
              </w:rPr>
              <w:fldChar w:fldCharType="end"/>
            </w:r>
          </w:p>
        </w:tc>
      </w:tr>
      <w:tr w:rsidR="00E87DC5" w:rsidRPr="000E0125" w14:paraId="5443817A" w14:textId="77777777" w:rsidTr="005D0826">
        <w:trPr>
          <w:cantSplit/>
        </w:trPr>
        <w:tc>
          <w:tcPr>
            <w:tcW w:w="5280" w:type="dxa"/>
            <w:shd w:val="clear" w:color="auto" w:fill="auto"/>
          </w:tcPr>
          <w:p w14:paraId="0906AC13" w14:textId="501B2A3C" w:rsidR="00E87DC5" w:rsidRPr="000E0125" w:rsidRDefault="00E87DC5" w:rsidP="00E87DC5">
            <w:pPr>
              <w:pStyle w:val="Bezmezer"/>
            </w:pPr>
            <w:r>
              <w:t>H</w:t>
            </w:r>
            <w:r w:rsidRPr="000E0125">
              <w:t>rubá kapacita přidaného diskového prostoru</w:t>
            </w:r>
          </w:p>
        </w:tc>
        <w:tc>
          <w:tcPr>
            <w:tcW w:w="2120" w:type="dxa"/>
            <w:shd w:val="clear" w:color="auto" w:fill="auto"/>
          </w:tcPr>
          <w:p w14:paraId="60041677" w14:textId="77777777" w:rsidR="00E87DC5" w:rsidRPr="000E0125" w:rsidRDefault="00E87DC5" w:rsidP="00E87DC5">
            <w:pPr>
              <w:pStyle w:val="Bezmezer"/>
            </w:pPr>
            <w:r w:rsidRPr="000E0125">
              <w:t>72 TB</w:t>
            </w:r>
          </w:p>
        </w:tc>
        <w:tc>
          <w:tcPr>
            <w:tcW w:w="1672" w:type="dxa"/>
            <w:shd w:val="clear" w:color="auto" w:fill="auto"/>
          </w:tcPr>
          <w:p w14:paraId="17DEAA9A" w14:textId="642AEAA2" w:rsidR="00E87DC5" w:rsidRPr="000E0125" w:rsidRDefault="00E87DC5" w:rsidP="00E87DC5">
            <w:pPr>
              <w:pStyle w:val="Bezmezer"/>
              <w:rPr>
                <w:sz w:val="20"/>
                <w:szCs w:val="20"/>
              </w:rPr>
            </w:pPr>
            <w:r w:rsidRPr="00B937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47">
              <w:rPr>
                <w:highlight w:val="yellow"/>
              </w:rPr>
              <w:instrText xml:space="preserve"> FORMTEXT </w:instrText>
            </w:r>
            <w:r w:rsidRPr="00B93747">
              <w:rPr>
                <w:highlight w:val="yellow"/>
              </w:rPr>
            </w:r>
            <w:r w:rsidRPr="00B93747">
              <w:rPr>
                <w:highlight w:val="yellow"/>
              </w:rPr>
              <w:fldChar w:fldCharType="separate"/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highlight w:val="yellow"/>
              </w:rPr>
              <w:fldChar w:fldCharType="end"/>
            </w:r>
          </w:p>
        </w:tc>
      </w:tr>
      <w:tr w:rsidR="00E87DC5" w:rsidRPr="000E0125" w14:paraId="5CA8C6C1" w14:textId="77777777" w:rsidTr="005D0826">
        <w:trPr>
          <w:cantSplit/>
        </w:trPr>
        <w:tc>
          <w:tcPr>
            <w:tcW w:w="5280" w:type="dxa"/>
            <w:shd w:val="clear" w:color="auto" w:fill="auto"/>
          </w:tcPr>
          <w:p w14:paraId="3CCB139E" w14:textId="7D0EA8F2" w:rsidR="00E87DC5" w:rsidRPr="000E0125" w:rsidRDefault="00E87DC5" w:rsidP="00E87DC5">
            <w:pPr>
              <w:pStyle w:val="Bezmezer"/>
              <w:rPr>
                <w:rFonts w:cs="Calibri"/>
              </w:rPr>
            </w:pPr>
            <w:r>
              <w:t>H</w:t>
            </w:r>
            <w:r w:rsidRPr="000E0125">
              <w:t>rubá kapacita přidané SSD cache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5BC5642" w14:textId="77777777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6 TB</w:t>
            </w:r>
          </w:p>
        </w:tc>
        <w:tc>
          <w:tcPr>
            <w:tcW w:w="1672" w:type="dxa"/>
            <w:shd w:val="clear" w:color="auto" w:fill="auto"/>
          </w:tcPr>
          <w:p w14:paraId="35461538" w14:textId="5D782C48" w:rsidR="00E87DC5" w:rsidRPr="000E0125" w:rsidRDefault="00E87DC5" w:rsidP="00E87DC5">
            <w:pPr>
              <w:pStyle w:val="Bezmezer"/>
              <w:rPr>
                <w:sz w:val="20"/>
                <w:szCs w:val="20"/>
              </w:rPr>
            </w:pPr>
            <w:r w:rsidRPr="00B937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47">
              <w:rPr>
                <w:highlight w:val="yellow"/>
              </w:rPr>
              <w:instrText xml:space="preserve"> FORMTEXT </w:instrText>
            </w:r>
            <w:r w:rsidRPr="00B93747">
              <w:rPr>
                <w:highlight w:val="yellow"/>
              </w:rPr>
            </w:r>
            <w:r w:rsidRPr="00B93747">
              <w:rPr>
                <w:highlight w:val="yellow"/>
              </w:rPr>
              <w:fldChar w:fldCharType="separate"/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highlight w:val="yellow"/>
              </w:rPr>
              <w:fldChar w:fldCharType="end"/>
            </w:r>
          </w:p>
        </w:tc>
      </w:tr>
      <w:tr w:rsidR="00E87DC5" w:rsidRPr="000E0125" w14:paraId="2C8C2AC7" w14:textId="77777777" w:rsidTr="005D0826">
        <w:trPr>
          <w:cantSplit/>
        </w:trPr>
        <w:tc>
          <w:tcPr>
            <w:tcW w:w="5280" w:type="dxa"/>
            <w:shd w:val="clear" w:color="auto" w:fill="auto"/>
          </w:tcPr>
          <w:p w14:paraId="51DDC9E8" w14:textId="21CE65D1" w:rsidR="00E87DC5" w:rsidRPr="000E0125" w:rsidRDefault="00E87DC5" w:rsidP="00E87DC5">
            <w:pPr>
              <w:pStyle w:val="Bezmezer"/>
            </w:pPr>
            <w:r w:rsidRPr="000E0125">
              <w:t>Kompatibilita s uzly dodávanými v rámci Etapy 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497A36C" w14:textId="4A0BD85D" w:rsidR="00E87DC5" w:rsidRPr="000E0125" w:rsidRDefault="00E87DC5" w:rsidP="00E87DC5">
            <w:pPr>
              <w:pStyle w:val="Bezmezer"/>
              <w:rPr>
                <w:rFonts w:cs="Calibri"/>
              </w:rPr>
            </w:pPr>
            <w:r w:rsidRPr="000E0125">
              <w:rPr>
                <w:rFonts w:cs="Calibri"/>
              </w:rPr>
              <w:t>ANO</w:t>
            </w:r>
          </w:p>
        </w:tc>
        <w:tc>
          <w:tcPr>
            <w:tcW w:w="1672" w:type="dxa"/>
            <w:shd w:val="clear" w:color="auto" w:fill="auto"/>
          </w:tcPr>
          <w:p w14:paraId="08652D6C" w14:textId="6647A16B" w:rsidR="00E87DC5" w:rsidRPr="000E0125" w:rsidRDefault="00E87DC5" w:rsidP="00E87DC5">
            <w:pPr>
              <w:pStyle w:val="Bezmezer"/>
              <w:rPr>
                <w:sz w:val="20"/>
                <w:szCs w:val="20"/>
              </w:rPr>
            </w:pPr>
            <w:r w:rsidRPr="00B93747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47">
              <w:rPr>
                <w:highlight w:val="yellow"/>
              </w:rPr>
              <w:instrText xml:space="preserve"> FORMTEXT </w:instrText>
            </w:r>
            <w:r w:rsidRPr="00B93747">
              <w:rPr>
                <w:highlight w:val="yellow"/>
              </w:rPr>
            </w:r>
            <w:r w:rsidRPr="00B93747">
              <w:rPr>
                <w:highlight w:val="yellow"/>
              </w:rPr>
              <w:fldChar w:fldCharType="separate"/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noProof/>
                <w:highlight w:val="yellow"/>
              </w:rPr>
              <w:t> </w:t>
            </w:r>
            <w:r w:rsidRPr="00B93747">
              <w:rPr>
                <w:highlight w:val="yellow"/>
              </w:rPr>
              <w:fldChar w:fldCharType="end"/>
            </w:r>
          </w:p>
        </w:tc>
      </w:tr>
    </w:tbl>
    <w:p w14:paraId="59FDDA21" w14:textId="77777777" w:rsidR="00402B9A" w:rsidRPr="006A5EFC" w:rsidRDefault="00402B9A" w:rsidP="00402B9A">
      <w:pPr>
        <w:pStyle w:val="Nadpis2"/>
        <w:numPr>
          <w:ilvl w:val="1"/>
          <w:numId w:val="1"/>
        </w:numPr>
        <w:rPr>
          <w:b w:val="0"/>
        </w:rPr>
      </w:pPr>
      <w:bookmarkStart w:id="36" w:name="_Toc452834124"/>
      <w:bookmarkStart w:id="37" w:name="_Toc454102544"/>
      <w:r w:rsidRPr="006A5EFC">
        <w:rPr>
          <w:b w:val="0"/>
        </w:rPr>
        <w:t>Virtualizační software</w:t>
      </w:r>
      <w:bookmarkEnd w:id="36"/>
      <w:bookmarkEnd w:id="37"/>
    </w:p>
    <w:p w14:paraId="7AA60611" w14:textId="77777777" w:rsidR="00402B9A" w:rsidRPr="00BA6EB1" w:rsidRDefault="00402B9A" w:rsidP="00402B9A">
      <w:pPr>
        <w:pStyle w:val="Titulek"/>
        <w:rPr>
          <w:b w:val="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65"/>
        <w:gridCol w:w="1701"/>
      </w:tblGrid>
      <w:tr w:rsidR="00A51970" w:rsidRPr="00BA6EB1" w14:paraId="0A0FD8DC" w14:textId="77777777" w:rsidTr="00402B9A">
        <w:trPr>
          <w:cantSplit/>
          <w:tblHeader/>
        </w:trPr>
        <w:tc>
          <w:tcPr>
            <w:tcW w:w="5406" w:type="dxa"/>
            <w:shd w:val="clear" w:color="auto" w:fill="BFBFBF"/>
          </w:tcPr>
          <w:p w14:paraId="4E43B176" w14:textId="77777777" w:rsidR="00A51970" w:rsidRPr="00BA6EB1" w:rsidRDefault="00A51970" w:rsidP="00A51970">
            <w:pPr>
              <w:pStyle w:val="Bezmezer"/>
            </w:pPr>
            <w:r w:rsidRPr="00BA6EB1">
              <w:t>Požadovaná funkcionalita/vlastnost</w:t>
            </w:r>
          </w:p>
        </w:tc>
        <w:tc>
          <w:tcPr>
            <w:tcW w:w="1965" w:type="dxa"/>
            <w:shd w:val="clear" w:color="auto" w:fill="BFBFBF"/>
          </w:tcPr>
          <w:p w14:paraId="68955F5D" w14:textId="6AF76649" w:rsidR="00A51970" w:rsidRPr="00BA6EB1" w:rsidRDefault="00A51970" w:rsidP="00A51970">
            <w:pPr>
              <w:pStyle w:val="Bezmezer"/>
            </w:pPr>
            <w:r w:rsidRPr="000E0125">
              <w:t>Minimální požadavek</w:t>
            </w:r>
            <w:r>
              <w:t xml:space="preserve"> na splnění požadované funkcionality (vlastnosti)</w:t>
            </w:r>
          </w:p>
        </w:tc>
        <w:tc>
          <w:tcPr>
            <w:tcW w:w="1701" w:type="dxa"/>
            <w:shd w:val="clear" w:color="auto" w:fill="BFBFBF"/>
          </w:tcPr>
          <w:p w14:paraId="27D959FB" w14:textId="77777777" w:rsidR="00A51970" w:rsidRPr="000E0125" w:rsidRDefault="00A51970" w:rsidP="00A51970">
            <w:pPr>
              <w:pStyle w:val="Bezmezer"/>
            </w:pPr>
            <w:r w:rsidRPr="000E0125">
              <w:t xml:space="preserve">Uchazeč </w:t>
            </w:r>
            <w:r>
              <w:t xml:space="preserve">doplní parametry jím </w:t>
            </w:r>
            <w:r w:rsidRPr="000E0125">
              <w:t>nabízeného zařízení</w:t>
            </w:r>
            <w:r>
              <w:t xml:space="preserve"> (řešení)</w:t>
            </w:r>
          </w:p>
          <w:p w14:paraId="585DC175" w14:textId="77777777" w:rsidR="00A51970" w:rsidRPr="000E0125" w:rsidRDefault="00A51970" w:rsidP="00A51970">
            <w:pPr>
              <w:pStyle w:val="Bezmezer"/>
            </w:pPr>
          </w:p>
          <w:p w14:paraId="1FD38617" w14:textId="77777777" w:rsidR="00A51970" w:rsidRPr="000E0125" w:rsidRDefault="00A51970" w:rsidP="00A51970">
            <w:pPr>
              <w:pStyle w:val="Bezmezer"/>
            </w:pPr>
          </w:p>
          <w:p w14:paraId="048554B8" w14:textId="39D775AF" w:rsidR="00A51970" w:rsidRPr="00BA6EB1" w:rsidRDefault="00A51970" w:rsidP="00A51970">
            <w:pPr>
              <w:pStyle w:val="Bezmezer"/>
            </w:pPr>
          </w:p>
        </w:tc>
      </w:tr>
      <w:tr w:rsidR="00E87DC5" w:rsidRPr="00BA6EB1" w14:paraId="5AC2AF3B" w14:textId="77777777" w:rsidTr="00402B9A">
        <w:trPr>
          <w:cantSplit/>
        </w:trPr>
        <w:tc>
          <w:tcPr>
            <w:tcW w:w="5406" w:type="dxa"/>
            <w:shd w:val="clear" w:color="auto" w:fill="auto"/>
          </w:tcPr>
          <w:p w14:paraId="1CFF2460" w14:textId="77777777" w:rsidR="00E87DC5" w:rsidRPr="00BA6EB1" w:rsidRDefault="00E87DC5" w:rsidP="00E87DC5">
            <w:pPr>
              <w:pStyle w:val="Bezmezer"/>
              <w:tabs>
                <w:tab w:val="left" w:pos="1987"/>
              </w:tabs>
            </w:pPr>
            <w:r w:rsidRPr="00BA6EB1">
              <w:t>Academic VMware vSphere 6 Enterprise Plus for 1 processor</w:t>
            </w:r>
          </w:p>
        </w:tc>
        <w:tc>
          <w:tcPr>
            <w:tcW w:w="1965" w:type="dxa"/>
            <w:shd w:val="clear" w:color="auto" w:fill="auto"/>
          </w:tcPr>
          <w:p w14:paraId="0323300D" w14:textId="77777777" w:rsidR="00E87DC5" w:rsidRPr="00BA6EB1" w:rsidRDefault="00E87DC5" w:rsidP="00E87DC5">
            <w:pPr>
              <w:pStyle w:val="Bezmezer"/>
            </w:pPr>
            <w:r w:rsidRPr="00BA6EB1">
              <w:t>8 CPU</w:t>
            </w:r>
          </w:p>
        </w:tc>
        <w:tc>
          <w:tcPr>
            <w:tcW w:w="1701" w:type="dxa"/>
            <w:shd w:val="clear" w:color="auto" w:fill="auto"/>
          </w:tcPr>
          <w:p w14:paraId="77F70689" w14:textId="49F43673" w:rsidR="00E87DC5" w:rsidRPr="00BA6EB1" w:rsidRDefault="00E87DC5" w:rsidP="00E87DC5">
            <w:pPr>
              <w:pStyle w:val="Bezmezer"/>
            </w:pPr>
            <w:r w:rsidRPr="0068577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77C">
              <w:rPr>
                <w:highlight w:val="yellow"/>
              </w:rPr>
              <w:instrText xml:space="preserve"> FORMTEXT </w:instrText>
            </w:r>
            <w:r w:rsidRPr="0068577C">
              <w:rPr>
                <w:highlight w:val="yellow"/>
              </w:rPr>
            </w:r>
            <w:r w:rsidRPr="0068577C">
              <w:rPr>
                <w:highlight w:val="yellow"/>
              </w:rPr>
              <w:fldChar w:fldCharType="separate"/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highlight w:val="yellow"/>
              </w:rPr>
              <w:fldChar w:fldCharType="end"/>
            </w:r>
          </w:p>
        </w:tc>
      </w:tr>
      <w:tr w:rsidR="00E87DC5" w:rsidRPr="00BA6EB1" w14:paraId="442044C4" w14:textId="77777777" w:rsidTr="00402B9A">
        <w:trPr>
          <w:cantSplit/>
        </w:trPr>
        <w:tc>
          <w:tcPr>
            <w:tcW w:w="5406" w:type="dxa"/>
            <w:shd w:val="clear" w:color="auto" w:fill="auto"/>
          </w:tcPr>
          <w:p w14:paraId="79C945C5" w14:textId="783CE773" w:rsidR="00E87DC5" w:rsidRPr="00BA6EB1" w:rsidRDefault="00E87DC5" w:rsidP="00E87DC5">
            <w:pPr>
              <w:pStyle w:val="Bezmezer"/>
            </w:pPr>
            <w:r w:rsidRPr="00BA6EB1">
              <w:t>Academic Basic Support/Subscription VMware vSphere 6 Enterprise Plus for 1 processor for 2 years</w:t>
            </w:r>
          </w:p>
        </w:tc>
        <w:tc>
          <w:tcPr>
            <w:tcW w:w="1965" w:type="dxa"/>
            <w:shd w:val="clear" w:color="auto" w:fill="auto"/>
          </w:tcPr>
          <w:p w14:paraId="39868084" w14:textId="5D31CB2C" w:rsidR="00E87DC5" w:rsidRPr="00BA6EB1" w:rsidRDefault="00E87DC5" w:rsidP="00E87DC5">
            <w:pPr>
              <w:pStyle w:val="Bezmezer"/>
            </w:pPr>
            <w:r w:rsidRPr="00BA6EB1">
              <w:t>8</w:t>
            </w:r>
            <w:r>
              <w:t xml:space="preserve"> </w:t>
            </w:r>
            <w:r w:rsidRPr="00BA6EB1">
              <w:t>CPU na 2</w:t>
            </w:r>
            <w:r>
              <w:t>4</w:t>
            </w:r>
            <w:r w:rsidRPr="00BA6EB1">
              <w:t xml:space="preserve"> měsíců</w:t>
            </w:r>
          </w:p>
        </w:tc>
        <w:tc>
          <w:tcPr>
            <w:tcW w:w="1701" w:type="dxa"/>
            <w:shd w:val="clear" w:color="auto" w:fill="auto"/>
          </w:tcPr>
          <w:p w14:paraId="77FD1BCB" w14:textId="38D9BC9C" w:rsidR="00E87DC5" w:rsidRPr="00BA6EB1" w:rsidRDefault="00E87DC5" w:rsidP="00E87DC5">
            <w:pPr>
              <w:pStyle w:val="Bezmezer"/>
            </w:pPr>
            <w:r w:rsidRPr="0068577C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77C">
              <w:rPr>
                <w:highlight w:val="yellow"/>
              </w:rPr>
              <w:instrText xml:space="preserve"> FORMTEXT </w:instrText>
            </w:r>
            <w:r w:rsidRPr="0068577C">
              <w:rPr>
                <w:highlight w:val="yellow"/>
              </w:rPr>
            </w:r>
            <w:r w:rsidRPr="0068577C">
              <w:rPr>
                <w:highlight w:val="yellow"/>
              </w:rPr>
              <w:fldChar w:fldCharType="separate"/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noProof/>
                <w:highlight w:val="yellow"/>
              </w:rPr>
              <w:t> </w:t>
            </w:r>
            <w:r w:rsidRPr="0068577C">
              <w:rPr>
                <w:highlight w:val="yellow"/>
              </w:rPr>
              <w:fldChar w:fldCharType="end"/>
            </w:r>
          </w:p>
        </w:tc>
      </w:tr>
    </w:tbl>
    <w:p w14:paraId="7C59459F" w14:textId="1B71105F" w:rsidR="006A5EFC" w:rsidRDefault="000E0125" w:rsidP="005D0826">
      <w:pPr>
        <w:pStyle w:val="Nadpis2"/>
        <w:numPr>
          <w:ilvl w:val="1"/>
          <w:numId w:val="1"/>
        </w:numPr>
        <w:rPr>
          <w:b w:val="0"/>
          <w:bCs w:val="0"/>
        </w:rPr>
      </w:pPr>
      <w:bookmarkStart w:id="38" w:name="_Toc452834123"/>
      <w:bookmarkStart w:id="39" w:name="_Toc454102545"/>
      <w:bookmarkStart w:id="40" w:name="_Toc452834125"/>
      <w:r w:rsidRPr="005D0826">
        <w:rPr>
          <w:b w:val="0"/>
          <w:bCs w:val="0"/>
        </w:rPr>
        <w:t>Požadavky na implementační služby</w:t>
      </w:r>
      <w:bookmarkEnd w:id="38"/>
      <w:bookmarkEnd w:id="39"/>
    </w:p>
    <w:p w14:paraId="5B8DD51E" w14:textId="77777777" w:rsidR="005D0826" w:rsidRPr="005D0826" w:rsidRDefault="005D0826" w:rsidP="005D0826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D097C" w:rsidRPr="00BA6EB1" w14:paraId="675CCA98" w14:textId="77777777" w:rsidTr="005D0826">
        <w:trPr>
          <w:cantSplit/>
          <w:tblHeader/>
        </w:trPr>
        <w:tc>
          <w:tcPr>
            <w:tcW w:w="9101" w:type="dxa"/>
            <w:shd w:val="clear" w:color="auto" w:fill="BFBFBF"/>
          </w:tcPr>
          <w:p w14:paraId="308CB465" w14:textId="77777777" w:rsidR="000D097C" w:rsidRPr="00BA6EB1" w:rsidRDefault="000D097C" w:rsidP="00A51970">
            <w:pPr>
              <w:spacing w:after="0" w:line="120" w:lineRule="atLeast"/>
            </w:pPr>
            <w:r w:rsidRPr="00BA6EB1">
              <w:t>Požadovaná služba</w:t>
            </w:r>
          </w:p>
        </w:tc>
      </w:tr>
      <w:tr w:rsidR="000D097C" w:rsidRPr="00BA6EB1" w14:paraId="4DF53754" w14:textId="77777777" w:rsidTr="005D0826">
        <w:trPr>
          <w:cantSplit/>
        </w:trPr>
        <w:tc>
          <w:tcPr>
            <w:tcW w:w="9101" w:type="dxa"/>
            <w:shd w:val="clear" w:color="auto" w:fill="auto"/>
          </w:tcPr>
          <w:p w14:paraId="4825FB96" w14:textId="786693BC" w:rsidR="000D097C" w:rsidRPr="00BA6EB1" w:rsidRDefault="000D097C" w:rsidP="000D097C">
            <w:pPr>
              <w:spacing w:after="0" w:line="120" w:lineRule="atLeast"/>
            </w:pPr>
            <w:r w:rsidRPr="00BA6EB1">
              <w:t xml:space="preserve">Fyzická instalace systému tj. dodávka HW i SW v mimopracovní dobu </w:t>
            </w:r>
            <w:r>
              <w:t>Objednatele</w:t>
            </w:r>
            <w:r w:rsidRPr="00BA6EB1">
              <w:t xml:space="preserve"> a dále propojení na infrastrukturu jenž byla dodána </w:t>
            </w:r>
            <w:r>
              <w:t>v </w:t>
            </w:r>
            <w:r w:rsidRPr="00BA6EB1">
              <w:t>1</w:t>
            </w:r>
            <w:r>
              <w:t>. etapě</w:t>
            </w:r>
          </w:p>
        </w:tc>
      </w:tr>
      <w:tr w:rsidR="000D097C" w:rsidRPr="00BA6EB1" w14:paraId="06F0809A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53586117" w14:textId="123E7CA6" w:rsidR="000D097C" w:rsidRPr="00BA6EB1" w:rsidRDefault="000D097C" w:rsidP="002D3844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Instalace vrstvy hypervisoru VMware </w:t>
            </w:r>
            <w:r w:rsidRPr="00BA6EB1">
              <w:t xml:space="preserve">vSphere 6.0, propojení na stávající </w:t>
            </w:r>
            <w:r w:rsidRPr="00BA6EB1">
              <w:rPr>
                <w:rFonts w:cs="Calibri"/>
              </w:rPr>
              <w:t xml:space="preserve">Vcenter </w:t>
            </w:r>
            <w:r w:rsidR="002D3844">
              <w:rPr>
                <w:rFonts w:cs="Calibri"/>
              </w:rPr>
              <w:t>Objednatele</w:t>
            </w:r>
          </w:p>
        </w:tc>
      </w:tr>
      <w:tr w:rsidR="000D097C" w:rsidRPr="00BA6EB1" w14:paraId="070A756F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53825AE7" w14:textId="77777777" w:rsidR="000D097C" w:rsidRPr="00BA6EB1" w:rsidRDefault="000D097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K</w:t>
            </w:r>
            <w:r w:rsidRPr="00BA6EB1">
              <w:t xml:space="preserve">onfigurace virtual SAN funkcionality, </w:t>
            </w:r>
          </w:p>
        </w:tc>
      </w:tr>
      <w:tr w:rsidR="000D097C" w:rsidRPr="00BA6EB1" w14:paraId="2595FD46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3747CDCF" w14:textId="10765878" w:rsidR="000D097C" w:rsidRPr="00BA6EB1" w:rsidRDefault="000D097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 xml:space="preserve">Zátěžové testy systému v trvání </w:t>
            </w:r>
            <w:r w:rsidR="005D0826">
              <w:rPr>
                <w:rFonts w:cs="Calibri"/>
              </w:rPr>
              <w:t>min.</w:t>
            </w:r>
            <w:r w:rsidR="007671A3">
              <w:rPr>
                <w:rFonts w:cs="Calibri"/>
              </w:rPr>
              <w:t xml:space="preserve"> </w:t>
            </w:r>
            <w:r w:rsidRPr="00BA6EB1">
              <w:rPr>
                <w:rFonts w:cs="Calibri"/>
              </w:rPr>
              <w:t>72 hodin</w:t>
            </w:r>
          </w:p>
        </w:tc>
      </w:tr>
      <w:tr w:rsidR="000D097C" w:rsidRPr="00BA6EB1" w14:paraId="550F27FB" w14:textId="77777777" w:rsidTr="005D0826">
        <w:trPr>
          <w:cantSplit/>
        </w:trPr>
        <w:tc>
          <w:tcPr>
            <w:tcW w:w="9101" w:type="dxa"/>
            <w:shd w:val="clear" w:color="auto" w:fill="auto"/>
            <w:vAlign w:val="center"/>
          </w:tcPr>
          <w:p w14:paraId="642F1B9C" w14:textId="3BE196E5" w:rsidR="000D097C" w:rsidRPr="00BA6EB1" w:rsidRDefault="000D097C" w:rsidP="00A51970">
            <w:pPr>
              <w:spacing w:after="0" w:line="120" w:lineRule="atLeast"/>
              <w:rPr>
                <w:rFonts w:cs="Calibri"/>
              </w:rPr>
            </w:pPr>
            <w:r w:rsidRPr="00BA6EB1">
              <w:rPr>
                <w:rFonts w:cs="Calibri"/>
              </w:rPr>
              <w:t>Minimální součinnost při implementaci v rozsahu 10 člověkodnů (MD)</w:t>
            </w:r>
          </w:p>
        </w:tc>
      </w:tr>
    </w:tbl>
    <w:p w14:paraId="7586FF96" w14:textId="720E0A82" w:rsidR="00193BD7" w:rsidRPr="006A5EFC" w:rsidRDefault="00193BD7" w:rsidP="005D0826">
      <w:pPr>
        <w:pStyle w:val="Nadpis1"/>
        <w:numPr>
          <w:ilvl w:val="0"/>
          <w:numId w:val="0"/>
        </w:numPr>
        <w:ind w:left="432" w:hanging="432"/>
      </w:pPr>
      <w:bookmarkStart w:id="41" w:name="_Toc454102546"/>
      <w:r w:rsidRPr="006A5EFC">
        <w:t>OSTATNÍ POŽADAVKY</w:t>
      </w:r>
      <w:bookmarkEnd w:id="40"/>
      <w:bookmarkEnd w:id="41"/>
      <w:r w:rsidRPr="006A5EFC">
        <w:t xml:space="preserve"> </w:t>
      </w:r>
    </w:p>
    <w:p w14:paraId="6B3CF948" w14:textId="3BF14778" w:rsidR="00193BD7" w:rsidRPr="000E0125" w:rsidRDefault="00193BD7" w:rsidP="002447E3">
      <w:pPr>
        <w:widowControl w:val="0"/>
        <w:autoSpaceDE w:val="0"/>
        <w:autoSpaceDN w:val="0"/>
        <w:adjustRightInd w:val="0"/>
        <w:spacing w:after="0"/>
        <w:rPr>
          <w:rFonts w:ascii="Helvetica" w:eastAsiaTheme="minorHAnsi" w:hAnsi="Helvetica" w:cs="Helvetica"/>
          <w:sz w:val="24"/>
          <w:szCs w:val="24"/>
        </w:rPr>
      </w:pPr>
    </w:p>
    <w:p w14:paraId="58360DC1" w14:textId="383EDD39" w:rsidR="00415E15" w:rsidRPr="00415E15" w:rsidRDefault="00415E15" w:rsidP="00415E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</w:pPr>
      <w:r w:rsidRPr="00415E15">
        <w:t xml:space="preserve">Poskytovatel </w:t>
      </w:r>
      <w:r w:rsidR="00536490">
        <w:t xml:space="preserve">je povinen poskytnout </w:t>
      </w:r>
      <w:r w:rsidR="002D3844">
        <w:t>Objednateli</w:t>
      </w:r>
      <w:r w:rsidR="002D3844" w:rsidRPr="00415E15">
        <w:t xml:space="preserve"> </w:t>
      </w:r>
      <w:r w:rsidRPr="00415E15">
        <w:t xml:space="preserve">po </w:t>
      </w:r>
      <w:r w:rsidR="002D3844">
        <w:t xml:space="preserve">celou </w:t>
      </w:r>
      <w:r w:rsidRPr="00415E15">
        <w:t xml:space="preserve">dobu trvání podpory všechny relevantní SW releases a verze SW nabízené výrobcem tak, aby dodané řešení vyhovovalo zadání </w:t>
      </w:r>
      <w:r w:rsidR="002D3844">
        <w:t>Objednatele</w:t>
      </w:r>
      <w:r w:rsidR="002D3844" w:rsidRPr="00415E15">
        <w:t xml:space="preserve"> </w:t>
      </w:r>
      <w:r w:rsidRPr="00415E15">
        <w:t xml:space="preserve">a fungovalo bez závad. Poskytovatel se zároveň zavazuje informovat </w:t>
      </w:r>
      <w:r w:rsidR="002D3844">
        <w:t>Objednatele</w:t>
      </w:r>
      <w:r w:rsidR="002D3844" w:rsidRPr="00415E15">
        <w:t xml:space="preserve"> </w:t>
      </w:r>
      <w:r w:rsidRPr="00415E15">
        <w:t xml:space="preserve">o nových verzích SW a funkčnostech, které mohou rozšiřovat dodané řešení způsobem, </w:t>
      </w:r>
      <w:r w:rsidRPr="00415E15">
        <w:lastRenderedPageBreak/>
        <w:t>který </w:t>
      </w:r>
      <w:r w:rsidR="002D3844">
        <w:t>Objednatel</w:t>
      </w:r>
      <w:r w:rsidR="002D3844" w:rsidRPr="00415E15">
        <w:t xml:space="preserve"> </w:t>
      </w:r>
      <w:r w:rsidRPr="00415E15">
        <w:t>shledá ve shodě s potřebami dalšího rozvoje dodaného řešení. Poskytovatel se dále zavazuje získat potřebné SW produkty legálním způsobem za podmínek stanovených výrobcem zařízení</w:t>
      </w:r>
      <w:r w:rsidR="002F0421">
        <w:t xml:space="preserve">, a licencovat přístupy k takovému SW ve jménu </w:t>
      </w:r>
      <w:r w:rsidR="002D3844">
        <w:t>Objednatele</w:t>
      </w:r>
      <w:r w:rsidRPr="00415E15">
        <w:t>.</w:t>
      </w:r>
    </w:p>
    <w:p w14:paraId="2CBA8027" w14:textId="10DF8C97" w:rsidR="00415E15" w:rsidRPr="00415E15" w:rsidRDefault="00415E15" w:rsidP="00415E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</w:pPr>
      <w:r w:rsidRPr="00415E15">
        <w:t xml:space="preserve">Zároveň je </w:t>
      </w:r>
      <w:r w:rsidR="007671A3">
        <w:t>Poskytovatel</w:t>
      </w:r>
      <w:r w:rsidR="005D0826" w:rsidRPr="00415E15">
        <w:t xml:space="preserve"> </w:t>
      </w:r>
      <w:r w:rsidRPr="00415E15">
        <w:t xml:space="preserve">povinen zajistit </w:t>
      </w:r>
      <w:r w:rsidR="002D3844">
        <w:t>Objednateli</w:t>
      </w:r>
      <w:r w:rsidR="002D3844" w:rsidRPr="00415E15">
        <w:t xml:space="preserve"> </w:t>
      </w:r>
      <w:r w:rsidRPr="00415E15">
        <w:t>přistup k dokumentaci výrobce zařízení a znalostní bázi, kterou výrobce v rámci své podpory poskytuje.</w:t>
      </w:r>
    </w:p>
    <w:p w14:paraId="046EFCB5" w14:textId="704EDC74" w:rsidR="00415E15" w:rsidRPr="00415E15" w:rsidRDefault="00AD44E0" w:rsidP="00415E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</w:pPr>
      <w:r>
        <w:t>Objednatel</w:t>
      </w:r>
      <w:r w:rsidRPr="00415E15">
        <w:t xml:space="preserve"> </w:t>
      </w:r>
      <w:r w:rsidR="00415E15" w:rsidRPr="00415E15">
        <w:t xml:space="preserve">musí mít možnost se sám zaregistrovat na stránkách výrobce k odběru automatických </w:t>
      </w:r>
      <w:r w:rsidR="00FD3B35">
        <w:t>e-</w:t>
      </w:r>
      <w:r w:rsidR="00415E15" w:rsidRPr="00415E15">
        <w:t>mailových zpráv týkajících se poptávaných zařízení a upozorňujících s denní frekvencí na: </w:t>
      </w:r>
      <w:r w:rsidR="00415E15" w:rsidRPr="00415E15">
        <w:rPr>
          <w:rFonts w:ascii="MS Gothic" w:eastAsia="MS Gothic" w:hAnsi="MS Gothic" w:cs="MS Gothic"/>
        </w:rPr>
        <w:t> </w:t>
      </w:r>
    </w:p>
    <w:p w14:paraId="30E1599C" w14:textId="0279528C" w:rsidR="00415E15" w:rsidRPr="00415E15" w:rsidRDefault="00415E15" w:rsidP="00415E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708"/>
        <w:jc w:val="both"/>
      </w:pPr>
      <w:r w:rsidRPr="00415E15">
        <w:t xml:space="preserve">1)  bezpečnostní incidenty, které vyžadují od </w:t>
      </w:r>
      <w:r w:rsidR="00AD44E0">
        <w:t>Objednatele</w:t>
      </w:r>
      <w:r w:rsidR="00AD44E0" w:rsidRPr="00415E15">
        <w:t xml:space="preserve"> </w:t>
      </w:r>
      <w:r w:rsidRPr="00415E15">
        <w:t>povýšení operačního systému/firmware či aplikování změny konfigurace či záplaty, </w:t>
      </w:r>
      <w:r w:rsidRPr="00415E15">
        <w:rPr>
          <w:rFonts w:ascii="MS Gothic" w:eastAsia="MS Gothic" w:hAnsi="MS Gothic" w:cs="MS Gothic"/>
        </w:rPr>
        <w:t> </w:t>
      </w:r>
    </w:p>
    <w:p w14:paraId="503795CE" w14:textId="4F353B18" w:rsidR="00415E15" w:rsidRPr="00415E15" w:rsidRDefault="00415E15" w:rsidP="00415E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708"/>
        <w:jc w:val="both"/>
      </w:pPr>
      <w:r w:rsidRPr="00415E15">
        <w:t>2)  konec prodeje či podpory, </w:t>
      </w:r>
      <w:r w:rsidRPr="00415E15">
        <w:rPr>
          <w:rFonts w:ascii="MS Gothic" w:eastAsia="MS Gothic" w:hAnsi="MS Gothic" w:cs="MS Gothic"/>
        </w:rPr>
        <w:t> </w:t>
      </w:r>
    </w:p>
    <w:p w14:paraId="7F7ADB65" w14:textId="4828EF6B" w:rsidR="00415E15" w:rsidRPr="00415E15" w:rsidRDefault="00415E15" w:rsidP="00415E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708"/>
        <w:jc w:val="both"/>
      </w:pPr>
      <w:r w:rsidRPr="00415E15">
        <w:t>3)  nové verze operačního systému/firmware</w:t>
      </w:r>
    </w:p>
    <w:p w14:paraId="273FB08C" w14:textId="2B8B2F7A" w:rsidR="00415E15" w:rsidRPr="00415E15" w:rsidRDefault="00415E15" w:rsidP="00415E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708"/>
        <w:jc w:val="both"/>
      </w:pPr>
      <w:r w:rsidRPr="00415E15">
        <w:t>4) známé chyby operačního </w:t>
      </w:r>
      <w:r w:rsidRPr="00415E15">
        <w:rPr>
          <w:rFonts w:ascii="MS Gothic" w:eastAsia="MS Gothic" w:hAnsi="MS Gothic" w:cs="MS Gothic"/>
        </w:rPr>
        <w:t> </w:t>
      </w:r>
      <w:r w:rsidRPr="00415E15">
        <w:t>syst</w:t>
      </w:r>
      <w:r w:rsidRPr="00415E15">
        <w:rPr>
          <w:rFonts w:cs="Calibri"/>
        </w:rPr>
        <w:t>é</w:t>
      </w:r>
      <w:r w:rsidRPr="00415E15">
        <w:t>mu/firmware.</w:t>
      </w:r>
      <w:r w:rsidRPr="00415E15">
        <w:rPr>
          <w:rFonts w:cs="Calibri"/>
        </w:rPr>
        <w:t> </w:t>
      </w:r>
      <w:r w:rsidRPr="00415E15">
        <w:rPr>
          <w:rFonts w:ascii="MS Gothic" w:eastAsia="MS Gothic" w:hAnsi="MS Gothic" w:cs="MS Gothic"/>
        </w:rPr>
        <w:t> </w:t>
      </w:r>
    </w:p>
    <w:p w14:paraId="5164B244" w14:textId="03607378" w:rsidR="00415E15" w:rsidRPr="00415E15" w:rsidRDefault="00AD44E0" w:rsidP="00415E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</w:pPr>
      <w:r>
        <w:t>Objednatel</w:t>
      </w:r>
      <w:r w:rsidRPr="00415E15">
        <w:t xml:space="preserve"> </w:t>
      </w:r>
      <w:r w:rsidR="00415E15" w:rsidRPr="00415E15">
        <w:t>musí mít právo v rámci záruky na instalaci obrazu virtuálního serveru výrobce, který bude plnit funkci sondy a bude zajišťovat automaticky funkce uvedené v předchozím odstavci bez nutnosti zpřístupnit zařízení mimo zabezpečenou část sítě. </w:t>
      </w:r>
    </w:p>
    <w:p w14:paraId="1F17B884" w14:textId="3628725D" w:rsidR="00415E15" w:rsidRPr="00415E15" w:rsidRDefault="00415E15" w:rsidP="00415E15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</w:pPr>
      <w:r w:rsidRPr="00415E15">
        <w:t xml:space="preserve">V databázi výrobce musí být </w:t>
      </w:r>
      <w:r w:rsidR="00AD44E0">
        <w:t>Objednatel</w:t>
      </w:r>
      <w:r w:rsidR="00AD44E0" w:rsidRPr="00415E15">
        <w:t xml:space="preserve"> </w:t>
      </w:r>
      <w:r w:rsidRPr="00415E15">
        <w:t xml:space="preserve">veden jako první uživatel zboží. </w:t>
      </w:r>
      <w:r w:rsidR="007671A3">
        <w:t>Poskytovatel</w:t>
      </w:r>
      <w:r w:rsidR="005D0826">
        <w:t xml:space="preserve"> </w:t>
      </w:r>
      <w:r w:rsidR="00AD44E0">
        <w:t>je povinen dodat</w:t>
      </w:r>
      <w:r w:rsidRPr="00415E15">
        <w:t> originální a nová zařízení.  </w:t>
      </w:r>
    </w:p>
    <w:p w14:paraId="4AB4E7AE" w14:textId="6BF2B704" w:rsidR="00E67AEB" w:rsidRPr="00BA6EB1" w:rsidRDefault="00E67AEB" w:rsidP="00BA6EB1">
      <w:pPr>
        <w:spacing w:line="276" w:lineRule="auto"/>
      </w:pPr>
    </w:p>
    <w:sectPr w:rsidR="00E67AEB" w:rsidRPr="00BA6EB1" w:rsidSect="00EE74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8E6F" w14:textId="77777777" w:rsidR="000835C4" w:rsidRDefault="000835C4" w:rsidP="00195F0E">
      <w:pPr>
        <w:spacing w:after="0"/>
      </w:pPr>
      <w:r>
        <w:separator/>
      </w:r>
    </w:p>
  </w:endnote>
  <w:endnote w:type="continuationSeparator" w:id="0">
    <w:p w14:paraId="6D26D167" w14:textId="77777777" w:rsidR="000835C4" w:rsidRDefault="000835C4" w:rsidP="00195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C5B79" w14:textId="77777777" w:rsidR="000835C4" w:rsidRDefault="000835C4" w:rsidP="00195F0E">
      <w:pPr>
        <w:spacing w:after="0"/>
      </w:pPr>
      <w:r>
        <w:separator/>
      </w:r>
    </w:p>
  </w:footnote>
  <w:footnote w:type="continuationSeparator" w:id="0">
    <w:p w14:paraId="11D274C5" w14:textId="77777777" w:rsidR="000835C4" w:rsidRDefault="000835C4" w:rsidP="00195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41CEC"/>
    <w:multiLevelType w:val="hybridMultilevel"/>
    <w:tmpl w:val="D32858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577D54"/>
    <w:multiLevelType w:val="hybridMultilevel"/>
    <w:tmpl w:val="90905036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6201F40"/>
    <w:multiLevelType w:val="hybridMultilevel"/>
    <w:tmpl w:val="E5A6D85E"/>
    <w:lvl w:ilvl="0" w:tplc="831E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1B1EFB"/>
    <w:multiLevelType w:val="hybridMultilevel"/>
    <w:tmpl w:val="8D74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39F"/>
    <w:multiLevelType w:val="hybridMultilevel"/>
    <w:tmpl w:val="F94C7CC4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4F4"/>
    <w:multiLevelType w:val="hybridMultilevel"/>
    <w:tmpl w:val="05AC096A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7E6B"/>
    <w:multiLevelType w:val="hybridMultilevel"/>
    <w:tmpl w:val="1502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7ECC"/>
    <w:multiLevelType w:val="hybridMultilevel"/>
    <w:tmpl w:val="C86A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A28"/>
    <w:multiLevelType w:val="hybridMultilevel"/>
    <w:tmpl w:val="3670E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62C2"/>
    <w:multiLevelType w:val="hybridMultilevel"/>
    <w:tmpl w:val="E22E8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63F99"/>
    <w:multiLevelType w:val="hybridMultilevel"/>
    <w:tmpl w:val="40FC6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143D9"/>
    <w:multiLevelType w:val="hybridMultilevel"/>
    <w:tmpl w:val="4A7CE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3C85"/>
    <w:multiLevelType w:val="hybridMultilevel"/>
    <w:tmpl w:val="05A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F1C1A"/>
    <w:multiLevelType w:val="hybridMultilevel"/>
    <w:tmpl w:val="886C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96FA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960D95"/>
    <w:multiLevelType w:val="hybridMultilevel"/>
    <w:tmpl w:val="7E32A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21DB"/>
    <w:multiLevelType w:val="hybridMultilevel"/>
    <w:tmpl w:val="F4366F6A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81551"/>
    <w:multiLevelType w:val="hybridMultilevel"/>
    <w:tmpl w:val="15AE24DC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B0321"/>
    <w:multiLevelType w:val="hybridMultilevel"/>
    <w:tmpl w:val="7ED4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44FC4"/>
    <w:multiLevelType w:val="multilevel"/>
    <w:tmpl w:val="FE800E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7723EB"/>
    <w:multiLevelType w:val="hybridMultilevel"/>
    <w:tmpl w:val="F5988B30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3" w15:restartNumberingAfterBreak="0">
    <w:nsid w:val="6C640743"/>
    <w:multiLevelType w:val="multilevel"/>
    <w:tmpl w:val="7DA0FC86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color w:val="17365D" w:themeColor="text2" w:themeShade="BF"/>
        <w:sz w:val="40"/>
        <w:szCs w:val="40"/>
      </w:r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4" w15:restartNumberingAfterBreak="0">
    <w:nsid w:val="6F2E19F6"/>
    <w:multiLevelType w:val="hybridMultilevel"/>
    <w:tmpl w:val="4D50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D2B5B"/>
    <w:multiLevelType w:val="hybridMultilevel"/>
    <w:tmpl w:val="E0885CE2"/>
    <w:lvl w:ilvl="0" w:tplc="864CBA7E">
      <w:start w:val="409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001A"/>
    <w:multiLevelType w:val="hybridMultilevel"/>
    <w:tmpl w:val="29807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DA7"/>
    <w:multiLevelType w:val="hybridMultilevel"/>
    <w:tmpl w:val="243EA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17E0C"/>
    <w:multiLevelType w:val="hybridMultilevel"/>
    <w:tmpl w:val="1854C234"/>
    <w:lvl w:ilvl="0" w:tplc="523C5D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24"/>
  </w:num>
  <w:num w:numId="5">
    <w:abstractNumId w:val="26"/>
  </w:num>
  <w:num w:numId="6">
    <w:abstractNumId w:val="16"/>
  </w:num>
  <w:num w:numId="7">
    <w:abstractNumId w:val="12"/>
  </w:num>
  <w:num w:numId="8">
    <w:abstractNumId w:val="10"/>
  </w:num>
  <w:num w:numId="9">
    <w:abstractNumId w:val="11"/>
  </w:num>
  <w:num w:numId="10">
    <w:abstractNumId w:val="27"/>
  </w:num>
  <w:num w:numId="11">
    <w:abstractNumId w:val="8"/>
  </w:num>
  <w:num w:numId="12">
    <w:abstractNumId w:val="14"/>
  </w:num>
  <w:num w:numId="13">
    <w:abstractNumId w:val="15"/>
  </w:num>
  <w:num w:numId="14">
    <w:abstractNumId w:val="28"/>
  </w:num>
  <w:num w:numId="15">
    <w:abstractNumId w:val="21"/>
  </w:num>
  <w:num w:numId="16">
    <w:abstractNumId w:val="20"/>
  </w:num>
  <w:num w:numId="17">
    <w:abstractNumId w:val="13"/>
  </w:num>
  <w:num w:numId="18">
    <w:abstractNumId w:val="0"/>
  </w:num>
  <w:num w:numId="19">
    <w:abstractNumId w:val="19"/>
  </w:num>
  <w:num w:numId="20">
    <w:abstractNumId w:val="7"/>
  </w:num>
  <w:num w:numId="21">
    <w:abstractNumId w:val="1"/>
  </w:num>
  <w:num w:numId="22">
    <w:abstractNumId w:val="22"/>
  </w:num>
  <w:num w:numId="23">
    <w:abstractNumId w:val="23"/>
  </w:num>
  <w:num w:numId="24">
    <w:abstractNumId w:val="3"/>
  </w:num>
  <w:num w:numId="25">
    <w:abstractNumId w:val="20"/>
  </w:num>
  <w:num w:numId="26">
    <w:abstractNumId w:val="5"/>
  </w:num>
  <w:num w:numId="27">
    <w:abstractNumId w:val="6"/>
  </w:num>
  <w:num w:numId="28">
    <w:abstractNumId w:val="17"/>
  </w:num>
  <w:num w:numId="29">
    <w:abstractNumId w:val="18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trackRevisions/>
  <w:documentProtection w:edit="forms" w:enforcement="1" w:cryptProviderType="rsaAES" w:cryptAlgorithmClass="hash" w:cryptAlgorithmType="typeAny" w:cryptAlgorithmSid="14" w:cryptSpinCount="100000" w:hash="q7vJvYq9qUHiDJ+/pn1GNeVyCSSVMJqIdBsRW5Y8gxbqf/VXKt/kEqoXH8elOgqRtqWhc9rKi+USmTTyPbeO2g==" w:salt="TDlWkmdP+Q2uFGP1JHTA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B4"/>
    <w:rsid w:val="000113BD"/>
    <w:rsid w:val="00030EDE"/>
    <w:rsid w:val="000310B9"/>
    <w:rsid w:val="000313CF"/>
    <w:rsid w:val="00042795"/>
    <w:rsid w:val="000540DD"/>
    <w:rsid w:val="000575EA"/>
    <w:rsid w:val="0006200F"/>
    <w:rsid w:val="000700C6"/>
    <w:rsid w:val="00073BF0"/>
    <w:rsid w:val="00080874"/>
    <w:rsid w:val="000835C4"/>
    <w:rsid w:val="00087101"/>
    <w:rsid w:val="0009243A"/>
    <w:rsid w:val="000B1A79"/>
    <w:rsid w:val="000C69E8"/>
    <w:rsid w:val="000C72B5"/>
    <w:rsid w:val="000D097C"/>
    <w:rsid w:val="000E0125"/>
    <w:rsid w:val="000E0886"/>
    <w:rsid w:val="000E37B5"/>
    <w:rsid w:val="000E5A35"/>
    <w:rsid w:val="000E6C8F"/>
    <w:rsid w:val="000F0418"/>
    <w:rsid w:val="000F518C"/>
    <w:rsid w:val="000F682C"/>
    <w:rsid w:val="00122385"/>
    <w:rsid w:val="00122BA1"/>
    <w:rsid w:val="00143FC2"/>
    <w:rsid w:val="00144F37"/>
    <w:rsid w:val="00146041"/>
    <w:rsid w:val="001568A1"/>
    <w:rsid w:val="00161863"/>
    <w:rsid w:val="00161999"/>
    <w:rsid w:val="00164B82"/>
    <w:rsid w:val="001738C8"/>
    <w:rsid w:val="00173A19"/>
    <w:rsid w:val="001757F2"/>
    <w:rsid w:val="00187838"/>
    <w:rsid w:val="00193BD7"/>
    <w:rsid w:val="00194AE8"/>
    <w:rsid w:val="00195F0E"/>
    <w:rsid w:val="001B6203"/>
    <w:rsid w:val="001B7893"/>
    <w:rsid w:val="001C5770"/>
    <w:rsid w:val="001C5A59"/>
    <w:rsid w:val="001D1B84"/>
    <w:rsid w:val="001D3508"/>
    <w:rsid w:val="001D6852"/>
    <w:rsid w:val="001D79C9"/>
    <w:rsid w:val="001E334D"/>
    <w:rsid w:val="001E3413"/>
    <w:rsid w:val="001E3650"/>
    <w:rsid w:val="001E4255"/>
    <w:rsid w:val="001E4F3F"/>
    <w:rsid w:val="001F72A1"/>
    <w:rsid w:val="00201740"/>
    <w:rsid w:val="00205A97"/>
    <w:rsid w:val="002078E5"/>
    <w:rsid w:val="0021145C"/>
    <w:rsid w:val="00211B39"/>
    <w:rsid w:val="00224F41"/>
    <w:rsid w:val="0022619E"/>
    <w:rsid w:val="002447E3"/>
    <w:rsid w:val="00252D30"/>
    <w:rsid w:val="00261549"/>
    <w:rsid w:val="002615A4"/>
    <w:rsid w:val="002648C0"/>
    <w:rsid w:val="00276C04"/>
    <w:rsid w:val="0028078D"/>
    <w:rsid w:val="00284B7F"/>
    <w:rsid w:val="002867C7"/>
    <w:rsid w:val="00287C08"/>
    <w:rsid w:val="00293B1E"/>
    <w:rsid w:val="00293B8D"/>
    <w:rsid w:val="00294317"/>
    <w:rsid w:val="002A4C83"/>
    <w:rsid w:val="002C0BE7"/>
    <w:rsid w:val="002C7FDF"/>
    <w:rsid w:val="002D3844"/>
    <w:rsid w:val="002E23FF"/>
    <w:rsid w:val="002E552C"/>
    <w:rsid w:val="002E66B0"/>
    <w:rsid w:val="002F0421"/>
    <w:rsid w:val="003157F2"/>
    <w:rsid w:val="003338D8"/>
    <w:rsid w:val="00337847"/>
    <w:rsid w:val="00337865"/>
    <w:rsid w:val="0034359E"/>
    <w:rsid w:val="003467FD"/>
    <w:rsid w:val="0035381B"/>
    <w:rsid w:val="00370DFC"/>
    <w:rsid w:val="00371C23"/>
    <w:rsid w:val="00373E31"/>
    <w:rsid w:val="0038629F"/>
    <w:rsid w:val="00386C7A"/>
    <w:rsid w:val="00391644"/>
    <w:rsid w:val="00391BD2"/>
    <w:rsid w:val="0039464B"/>
    <w:rsid w:val="003A25A4"/>
    <w:rsid w:val="003A3036"/>
    <w:rsid w:val="003B52B4"/>
    <w:rsid w:val="003B6928"/>
    <w:rsid w:val="003C4AC3"/>
    <w:rsid w:val="003C53DC"/>
    <w:rsid w:val="003D62D1"/>
    <w:rsid w:val="003E2FD5"/>
    <w:rsid w:val="003E4E98"/>
    <w:rsid w:val="003E6F67"/>
    <w:rsid w:val="003E7BC7"/>
    <w:rsid w:val="003F4E6F"/>
    <w:rsid w:val="003F5258"/>
    <w:rsid w:val="003F7F38"/>
    <w:rsid w:val="00402B9A"/>
    <w:rsid w:val="00404B31"/>
    <w:rsid w:val="004113FC"/>
    <w:rsid w:val="00415E15"/>
    <w:rsid w:val="0042474E"/>
    <w:rsid w:val="00425464"/>
    <w:rsid w:val="00426D6D"/>
    <w:rsid w:val="00434E03"/>
    <w:rsid w:val="00446E41"/>
    <w:rsid w:val="004548F9"/>
    <w:rsid w:val="00466040"/>
    <w:rsid w:val="00467E69"/>
    <w:rsid w:val="00486591"/>
    <w:rsid w:val="004930C0"/>
    <w:rsid w:val="00495F3F"/>
    <w:rsid w:val="004A0F9F"/>
    <w:rsid w:val="004A2B00"/>
    <w:rsid w:val="004A4216"/>
    <w:rsid w:val="004A48B6"/>
    <w:rsid w:val="004B2B94"/>
    <w:rsid w:val="004C0ADC"/>
    <w:rsid w:val="004C543E"/>
    <w:rsid w:val="004E23B1"/>
    <w:rsid w:val="004E4555"/>
    <w:rsid w:val="004E7793"/>
    <w:rsid w:val="004F2044"/>
    <w:rsid w:val="00517B03"/>
    <w:rsid w:val="00530F6B"/>
    <w:rsid w:val="005328E3"/>
    <w:rsid w:val="00534A1A"/>
    <w:rsid w:val="00536490"/>
    <w:rsid w:val="00542AF2"/>
    <w:rsid w:val="005534DB"/>
    <w:rsid w:val="005550D8"/>
    <w:rsid w:val="00562358"/>
    <w:rsid w:val="00564424"/>
    <w:rsid w:val="0057700D"/>
    <w:rsid w:val="00583F1D"/>
    <w:rsid w:val="00587A4A"/>
    <w:rsid w:val="00595A56"/>
    <w:rsid w:val="005A472C"/>
    <w:rsid w:val="005B567F"/>
    <w:rsid w:val="005C7E41"/>
    <w:rsid w:val="005D0826"/>
    <w:rsid w:val="005E1670"/>
    <w:rsid w:val="005E6865"/>
    <w:rsid w:val="005E7B4F"/>
    <w:rsid w:val="005F3E72"/>
    <w:rsid w:val="005F4FA1"/>
    <w:rsid w:val="006044D6"/>
    <w:rsid w:val="00606EF2"/>
    <w:rsid w:val="00614662"/>
    <w:rsid w:val="006230C7"/>
    <w:rsid w:val="006248BB"/>
    <w:rsid w:val="00640775"/>
    <w:rsid w:val="00640F2E"/>
    <w:rsid w:val="0064416A"/>
    <w:rsid w:val="0065700F"/>
    <w:rsid w:val="00667038"/>
    <w:rsid w:val="006800EA"/>
    <w:rsid w:val="00680F08"/>
    <w:rsid w:val="0068626B"/>
    <w:rsid w:val="00687183"/>
    <w:rsid w:val="0068758E"/>
    <w:rsid w:val="00687B7D"/>
    <w:rsid w:val="006914AD"/>
    <w:rsid w:val="00691F25"/>
    <w:rsid w:val="00692FA0"/>
    <w:rsid w:val="0069702D"/>
    <w:rsid w:val="006A5EFC"/>
    <w:rsid w:val="006B016E"/>
    <w:rsid w:val="006B58E6"/>
    <w:rsid w:val="006B5DDB"/>
    <w:rsid w:val="006B676D"/>
    <w:rsid w:val="006C1087"/>
    <w:rsid w:val="006E365E"/>
    <w:rsid w:val="006F412D"/>
    <w:rsid w:val="006F563D"/>
    <w:rsid w:val="006F5D46"/>
    <w:rsid w:val="006F7B50"/>
    <w:rsid w:val="007151EB"/>
    <w:rsid w:val="00717D3A"/>
    <w:rsid w:val="00730F98"/>
    <w:rsid w:val="00734268"/>
    <w:rsid w:val="00737225"/>
    <w:rsid w:val="00737309"/>
    <w:rsid w:val="007411CA"/>
    <w:rsid w:val="00741B1E"/>
    <w:rsid w:val="007426E3"/>
    <w:rsid w:val="00747CD1"/>
    <w:rsid w:val="007641E6"/>
    <w:rsid w:val="007671A3"/>
    <w:rsid w:val="007671F3"/>
    <w:rsid w:val="00770F87"/>
    <w:rsid w:val="00775CCA"/>
    <w:rsid w:val="00786BF6"/>
    <w:rsid w:val="00791334"/>
    <w:rsid w:val="007A0DAA"/>
    <w:rsid w:val="007A3F3E"/>
    <w:rsid w:val="007A692C"/>
    <w:rsid w:val="007A7096"/>
    <w:rsid w:val="007C62B6"/>
    <w:rsid w:val="007C7E7A"/>
    <w:rsid w:val="007D17F9"/>
    <w:rsid w:val="007E5869"/>
    <w:rsid w:val="007E6DE1"/>
    <w:rsid w:val="007F4243"/>
    <w:rsid w:val="0080423B"/>
    <w:rsid w:val="00811295"/>
    <w:rsid w:val="008112F2"/>
    <w:rsid w:val="00815AD9"/>
    <w:rsid w:val="00817404"/>
    <w:rsid w:val="00821D4B"/>
    <w:rsid w:val="00826E34"/>
    <w:rsid w:val="00832C74"/>
    <w:rsid w:val="00835B06"/>
    <w:rsid w:val="0084464E"/>
    <w:rsid w:val="008455B4"/>
    <w:rsid w:val="008472C7"/>
    <w:rsid w:val="00847CE8"/>
    <w:rsid w:val="008521D5"/>
    <w:rsid w:val="00853369"/>
    <w:rsid w:val="008655D4"/>
    <w:rsid w:val="00870525"/>
    <w:rsid w:val="008726CD"/>
    <w:rsid w:val="008727A9"/>
    <w:rsid w:val="00876981"/>
    <w:rsid w:val="00876A49"/>
    <w:rsid w:val="00887013"/>
    <w:rsid w:val="0089795C"/>
    <w:rsid w:val="008A7FF0"/>
    <w:rsid w:val="008B7288"/>
    <w:rsid w:val="008C19AF"/>
    <w:rsid w:val="008E48C5"/>
    <w:rsid w:val="008E7EFD"/>
    <w:rsid w:val="008F6B16"/>
    <w:rsid w:val="00900A3E"/>
    <w:rsid w:val="009129D6"/>
    <w:rsid w:val="009217E9"/>
    <w:rsid w:val="00922763"/>
    <w:rsid w:val="009231CE"/>
    <w:rsid w:val="00935EE3"/>
    <w:rsid w:val="00957C96"/>
    <w:rsid w:val="00960D9D"/>
    <w:rsid w:val="009627E1"/>
    <w:rsid w:val="0096637F"/>
    <w:rsid w:val="0097603A"/>
    <w:rsid w:val="0098411E"/>
    <w:rsid w:val="00994298"/>
    <w:rsid w:val="009949A0"/>
    <w:rsid w:val="009A2C53"/>
    <w:rsid w:val="009A34BE"/>
    <w:rsid w:val="009C4356"/>
    <w:rsid w:val="009C77A5"/>
    <w:rsid w:val="009C7B72"/>
    <w:rsid w:val="009E1A5B"/>
    <w:rsid w:val="009E40A6"/>
    <w:rsid w:val="009F0D18"/>
    <w:rsid w:val="009F7200"/>
    <w:rsid w:val="00A13239"/>
    <w:rsid w:val="00A22A93"/>
    <w:rsid w:val="00A27F2E"/>
    <w:rsid w:val="00A36C8F"/>
    <w:rsid w:val="00A4100E"/>
    <w:rsid w:val="00A456B4"/>
    <w:rsid w:val="00A51970"/>
    <w:rsid w:val="00A6564F"/>
    <w:rsid w:val="00A723C9"/>
    <w:rsid w:val="00A73B10"/>
    <w:rsid w:val="00A7724E"/>
    <w:rsid w:val="00A81081"/>
    <w:rsid w:val="00A845AE"/>
    <w:rsid w:val="00A856D6"/>
    <w:rsid w:val="00A86F3C"/>
    <w:rsid w:val="00A87D94"/>
    <w:rsid w:val="00A92C03"/>
    <w:rsid w:val="00A9694F"/>
    <w:rsid w:val="00AB0655"/>
    <w:rsid w:val="00AB4589"/>
    <w:rsid w:val="00AB4A2C"/>
    <w:rsid w:val="00AC05B2"/>
    <w:rsid w:val="00AC461A"/>
    <w:rsid w:val="00AD214F"/>
    <w:rsid w:val="00AD44E0"/>
    <w:rsid w:val="00AD5830"/>
    <w:rsid w:val="00AD5C2B"/>
    <w:rsid w:val="00AD7D02"/>
    <w:rsid w:val="00AE17EA"/>
    <w:rsid w:val="00AE7871"/>
    <w:rsid w:val="00AF1C6C"/>
    <w:rsid w:val="00AF2F14"/>
    <w:rsid w:val="00AF44E0"/>
    <w:rsid w:val="00AF5068"/>
    <w:rsid w:val="00B02058"/>
    <w:rsid w:val="00B12493"/>
    <w:rsid w:val="00B12AB3"/>
    <w:rsid w:val="00B13BA7"/>
    <w:rsid w:val="00B203BD"/>
    <w:rsid w:val="00B23862"/>
    <w:rsid w:val="00B3532A"/>
    <w:rsid w:val="00B41B03"/>
    <w:rsid w:val="00B50BC1"/>
    <w:rsid w:val="00B518ED"/>
    <w:rsid w:val="00B54F35"/>
    <w:rsid w:val="00B605C2"/>
    <w:rsid w:val="00B624C7"/>
    <w:rsid w:val="00B6335B"/>
    <w:rsid w:val="00B66F56"/>
    <w:rsid w:val="00B72FD0"/>
    <w:rsid w:val="00B80B6A"/>
    <w:rsid w:val="00B86301"/>
    <w:rsid w:val="00BA0CB4"/>
    <w:rsid w:val="00BA1E92"/>
    <w:rsid w:val="00BA3405"/>
    <w:rsid w:val="00BA6EB1"/>
    <w:rsid w:val="00BC0169"/>
    <w:rsid w:val="00BC0A26"/>
    <w:rsid w:val="00BC2F9A"/>
    <w:rsid w:val="00BE3047"/>
    <w:rsid w:val="00C03CB3"/>
    <w:rsid w:val="00C06359"/>
    <w:rsid w:val="00C211B5"/>
    <w:rsid w:val="00C35297"/>
    <w:rsid w:val="00C41AED"/>
    <w:rsid w:val="00C52979"/>
    <w:rsid w:val="00C5319E"/>
    <w:rsid w:val="00C60F75"/>
    <w:rsid w:val="00C61AA4"/>
    <w:rsid w:val="00C61AEE"/>
    <w:rsid w:val="00C62CB9"/>
    <w:rsid w:val="00C65874"/>
    <w:rsid w:val="00C71C80"/>
    <w:rsid w:val="00C72575"/>
    <w:rsid w:val="00C76D53"/>
    <w:rsid w:val="00C9574D"/>
    <w:rsid w:val="00C9692C"/>
    <w:rsid w:val="00CA34F1"/>
    <w:rsid w:val="00CB0C40"/>
    <w:rsid w:val="00CB761F"/>
    <w:rsid w:val="00CB7AEE"/>
    <w:rsid w:val="00CD1399"/>
    <w:rsid w:val="00CD24E8"/>
    <w:rsid w:val="00CE11BC"/>
    <w:rsid w:val="00CE3242"/>
    <w:rsid w:val="00CE42EC"/>
    <w:rsid w:val="00CF04B6"/>
    <w:rsid w:val="00CF22AE"/>
    <w:rsid w:val="00CF40F0"/>
    <w:rsid w:val="00CF48F7"/>
    <w:rsid w:val="00D04104"/>
    <w:rsid w:val="00D05969"/>
    <w:rsid w:val="00D1211C"/>
    <w:rsid w:val="00D128A0"/>
    <w:rsid w:val="00D13CE5"/>
    <w:rsid w:val="00D17E04"/>
    <w:rsid w:val="00D22844"/>
    <w:rsid w:val="00D243D7"/>
    <w:rsid w:val="00D41179"/>
    <w:rsid w:val="00D457F8"/>
    <w:rsid w:val="00D45BEA"/>
    <w:rsid w:val="00D519E7"/>
    <w:rsid w:val="00D564B1"/>
    <w:rsid w:val="00D711C4"/>
    <w:rsid w:val="00D845EA"/>
    <w:rsid w:val="00D91DAC"/>
    <w:rsid w:val="00DA4D05"/>
    <w:rsid w:val="00DA5F6A"/>
    <w:rsid w:val="00DB20A7"/>
    <w:rsid w:val="00DB4E94"/>
    <w:rsid w:val="00DB54F7"/>
    <w:rsid w:val="00DC2401"/>
    <w:rsid w:val="00DC5130"/>
    <w:rsid w:val="00DC55BD"/>
    <w:rsid w:val="00DC6EE1"/>
    <w:rsid w:val="00DE7A1D"/>
    <w:rsid w:val="00DF704E"/>
    <w:rsid w:val="00E0325F"/>
    <w:rsid w:val="00E062F9"/>
    <w:rsid w:val="00E0641B"/>
    <w:rsid w:val="00E10BD0"/>
    <w:rsid w:val="00E13DDD"/>
    <w:rsid w:val="00E14578"/>
    <w:rsid w:val="00E20DAE"/>
    <w:rsid w:val="00E30AAB"/>
    <w:rsid w:val="00E34B2A"/>
    <w:rsid w:val="00E41740"/>
    <w:rsid w:val="00E4183F"/>
    <w:rsid w:val="00E540AE"/>
    <w:rsid w:val="00E67AEB"/>
    <w:rsid w:val="00E707A5"/>
    <w:rsid w:val="00E7522A"/>
    <w:rsid w:val="00E87DC5"/>
    <w:rsid w:val="00E94A76"/>
    <w:rsid w:val="00E96875"/>
    <w:rsid w:val="00E96DB5"/>
    <w:rsid w:val="00EB65C4"/>
    <w:rsid w:val="00EB7AE3"/>
    <w:rsid w:val="00EC5E1E"/>
    <w:rsid w:val="00ED3299"/>
    <w:rsid w:val="00ED65FE"/>
    <w:rsid w:val="00ED7E2B"/>
    <w:rsid w:val="00EE1C0D"/>
    <w:rsid w:val="00EE26FB"/>
    <w:rsid w:val="00EE6A15"/>
    <w:rsid w:val="00EE742C"/>
    <w:rsid w:val="00EF3032"/>
    <w:rsid w:val="00F00A71"/>
    <w:rsid w:val="00F12FB9"/>
    <w:rsid w:val="00F16795"/>
    <w:rsid w:val="00F22716"/>
    <w:rsid w:val="00F243EB"/>
    <w:rsid w:val="00F33A48"/>
    <w:rsid w:val="00F41F41"/>
    <w:rsid w:val="00F46D2B"/>
    <w:rsid w:val="00F51BC9"/>
    <w:rsid w:val="00F51E81"/>
    <w:rsid w:val="00F62927"/>
    <w:rsid w:val="00F62F36"/>
    <w:rsid w:val="00F634E1"/>
    <w:rsid w:val="00F63CAA"/>
    <w:rsid w:val="00F64DFE"/>
    <w:rsid w:val="00F77C09"/>
    <w:rsid w:val="00FA7AC8"/>
    <w:rsid w:val="00FB2256"/>
    <w:rsid w:val="00FB35DB"/>
    <w:rsid w:val="00FC5A39"/>
    <w:rsid w:val="00FD3B35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C9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CB4"/>
    <w:pPr>
      <w:spacing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A0CB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742C"/>
    <w:pPr>
      <w:keepNext/>
      <w:keepLines/>
      <w:spacing w:before="4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0CB4"/>
    <w:pPr>
      <w:keepNext/>
      <w:numPr>
        <w:ilvl w:val="2"/>
        <w:numId w:val="1"/>
      </w:numPr>
      <w:spacing w:before="300" w:after="60"/>
      <w:outlineLvl w:val="2"/>
    </w:pPr>
    <w:rPr>
      <w:rFonts w:ascii="Cambria" w:eastAsia="Times New Roman" w:hAnsi="Cambria"/>
      <w:b/>
      <w:bCs/>
      <w:color w:val="548DD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0CB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A0CB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A0CB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A0CB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0CB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A0CB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C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E74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0CB4"/>
    <w:rPr>
      <w:rFonts w:ascii="Cambria" w:eastAsia="Times New Roman" w:hAnsi="Cambria" w:cs="Times New Roman"/>
      <w:b/>
      <w:bCs/>
      <w:color w:val="548DD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A0C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BA0C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BA0CB4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BA0CB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A0C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A0CB4"/>
    <w:rPr>
      <w:rFonts w:ascii="Cambria" w:eastAsia="Times New Roman" w:hAnsi="Cambria" w:cs="Times New Roman"/>
    </w:rPr>
  </w:style>
  <w:style w:type="paragraph" w:styleId="Bezmezer">
    <w:name w:val="No Spacing"/>
    <w:link w:val="BezmezerChar"/>
    <w:uiPriority w:val="1"/>
    <w:qFormat/>
    <w:rsid w:val="00BA0CB4"/>
    <w:pPr>
      <w:spacing w:after="0" w:line="120" w:lineRule="atLeast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BA0C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A0CB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95F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95F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95F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95F0E"/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1D3508"/>
    <w:rPr>
      <w:rFonts w:ascii="Calibri" w:eastAsia="Calibri" w:hAnsi="Calibri"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CF04B6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04B6"/>
  </w:style>
  <w:style w:type="paragraph" w:styleId="Textbubliny">
    <w:name w:val="Balloon Text"/>
    <w:basedOn w:val="Normln"/>
    <w:link w:val="TextbublinyChar"/>
    <w:uiPriority w:val="99"/>
    <w:semiHidden/>
    <w:unhideWhenUsed/>
    <w:rsid w:val="00402B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B9A"/>
    <w:rPr>
      <w:rFonts w:ascii="Segoe UI" w:eastAsia="Calibri" w:hAnsi="Segoe UI" w:cs="Segoe UI"/>
      <w:sz w:val="18"/>
      <w:szCs w:val="18"/>
    </w:rPr>
  </w:style>
  <w:style w:type="paragraph" w:customStyle="1" w:styleId="Textpsmene">
    <w:name w:val="Text písmene"/>
    <w:basedOn w:val="Normln"/>
    <w:rsid w:val="00A7724E"/>
    <w:pPr>
      <w:numPr>
        <w:ilvl w:val="1"/>
        <w:numId w:val="22"/>
      </w:numPr>
      <w:tabs>
        <w:tab w:val="clear" w:pos="0"/>
      </w:tabs>
      <w:spacing w:after="0"/>
      <w:ind w:left="576" w:hanging="576"/>
      <w:outlineLvl w:val="7"/>
    </w:pPr>
    <w:rPr>
      <w:rFonts w:eastAsia="Times New Roman"/>
      <w:lang w:eastAsia="cs-CZ"/>
    </w:rPr>
  </w:style>
  <w:style w:type="paragraph" w:customStyle="1" w:styleId="Textodstavce">
    <w:name w:val="Text odstavce"/>
    <w:basedOn w:val="Normln"/>
    <w:rsid w:val="00A7724E"/>
    <w:pPr>
      <w:numPr>
        <w:numId w:val="22"/>
      </w:numPr>
      <w:tabs>
        <w:tab w:val="clear" w:pos="357"/>
        <w:tab w:val="left" w:pos="851"/>
      </w:tabs>
      <w:spacing w:before="120" w:after="0"/>
      <w:ind w:left="432" w:hanging="432"/>
      <w:outlineLvl w:val="6"/>
    </w:pPr>
    <w:rPr>
      <w:rFonts w:eastAsia="Times New Roman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E0125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E012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E012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E012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0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0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09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0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096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519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BB59-55E1-48F6-A813-602F562E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5001</Words>
  <Characters>29511</Characters>
  <Application>Microsoft Office Word</Application>
  <DocSecurity>0</DocSecurity>
  <Lines>245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2016-08-12T12:00:00Z</dcterms:created>
  <dcterms:modified xsi:type="dcterms:W3CDTF">2016-08-12T12:01:00Z</dcterms:modified>
</cp:coreProperties>
</file>