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D5" w:rsidRPr="006B11B7" w:rsidRDefault="00BE3FD5" w:rsidP="006B11B7">
      <w:pPr>
        <w:pStyle w:val="Nzev"/>
        <w:ind w:right="-2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Sworn statement on meeting technical qualification criteria</w:t>
      </w:r>
    </w:p>
    <w:p w:rsidR="00BE3FD5" w:rsidRDefault="00BE3FD5" w:rsidP="00BE3FD5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p w:rsidR="00BE3FD5" w:rsidRPr="008957FB" w:rsidRDefault="00BE3FD5" w:rsidP="00BE3FD5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BE3FD5" w:rsidRPr="004A26D9" w:rsidTr="00510C23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Contractor: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E3FD5" w:rsidRPr="004A26D9" w:rsidTr="00510C2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ID: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BE3FD5" w:rsidRPr="004A26D9" w:rsidTr="00510C23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with its registered office: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FD5" w:rsidRPr="004A26D9" w:rsidRDefault="00BE3FD5" w:rsidP="00510C23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BE3FD5" w:rsidRPr="004A26D9" w:rsidRDefault="00BE3FD5" w:rsidP="00BE3FD5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registered in Commercial Register kept by _______________________</w:t>
      </w:r>
    </w:p>
    <w:p w:rsidR="00BE3FD5" w:rsidRPr="004A26D9" w:rsidRDefault="00BE3FD5" w:rsidP="00BE3FD5">
      <w:pPr>
        <w:ind w:right="553"/>
        <w:rPr>
          <w:rFonts w:ascii="Calibri" w:hAnsi="Calibri"/>
          <w:b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(hereinafter referred to as “Contractor</w:t>
      </w:r>
      <w:r>
        <w:rPr>
          <w:rFonts w:ascii="Calibri" w:hAnsi="Calibri"/>
          <w:sz w:val="22"/>
          <w:szCs w:val="22"/>
        </w:rPr>
        <w:t xml:space="preserve">”)  </w:t>
      </w:r>
    </w:p>
    <w:p w:rsidR="00BE3FD5" w:rsidRPr="004A26D9" w:rsidRDefault="00BE3FD5" w:rsidP="00BE3FD5">
      <w:pPr>
        <w:spacing w:after="94" w:line="259" w:lineRule="auto"/>
        <w:ind w:right="553"/>
        <w:rPr>
          <w:rFonts w:ascii="Calibri" w:hAnsi="Calibri"/>
          <w:sz w:val="22"/>
          <w:szCs w:val="22"/>
        </w:rPr>
      </w:pPr>
    </w:p>
    <w:p w:rsidR="00BE3FD5" w:rsidRPr="00EC02FE" w:rsidRDefault="00BE3FD5" w:rsidP="006B11B7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hereby for the purposes of the public contract named “</w:t>
      </w:r>
      <w:r w:rsidR="006B11B7" w:rsidRPr="006B11B7">
        <w:rPr>
          <w:rFonts w:ascii="Calibri" w:hAnsi="Calibri"/>
          <w:b/>
          <w:sz w:val="22"/>
          <w:szCs w:val="22"/>
        </w:rPr>
        <w:t>Services for PacBio sequencing and related library</w:t>
      </w:r>
      <w:r w:rsidR="006B11B7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="006B11B7" w:rsidRPr="006B11B7">
        <w:rPr>
          <w:rFonts w:ascii="Calibri" w:hAnsi="Calibri"/>
          <w:b/>
          <w:sz w:val="22"/>
          <w:szCs w:val="22"/>
        </w:rPr>
        <w:t>preparation</w:t>
      </w:r>
      <w:r>
        <w:rPr>
          <w:rFonts w:ascii="Calibri" w:hAnsi="Calibri"/>
          <w:sz w:val="22"/>
          <w:szCs w:val="22"/>
        </w:rPr>
        <w:t>” solemnly declares that it meets the technical qualification criteria pursuant to Sect. 79 (2) (b) of the Act No. 134/2016 Coll on Public Procurement, i.e. that it provided the below-listed services three years before the commencement of the procurement procedure:</w:t>
      </w:r>
    </w:p>
    <w:p w:rsidR="00BE3FD5" w:rsidRPr="008957FB" w:rsidRDefault="00BE3FD5" w:rsidP="00BE3FD5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7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BE3FD5" w:rsidRPr="00CA344B" w:rsidTr="00BE3FD5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Client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head office, Business ID, address of the place of business or other similar information)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Subject of the performance</w:t>
            </w:r>
          </w:p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Price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D5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of performance </w:t>
            </w:r>
          </w:p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BE3FD5" w:rsidRPr="00CA344B" w:rsidTr="00BE3FD5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BE3FD5" w:rsidRPr="00CA344B" w:rsidTr="00BE3FD5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BE3FD5" w:rsidRPr="00CA344B" w:rsidRDefault="00BE3FD5" w:rsidP="00510C23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BE3FD5" w:rsidRPr="008957FB" w:rsidRDefault="00BE3FD5" w:rsidP="00BE3FD5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(The Contractor shall use a number of lines equal to the number of important services provided in recent years)</w:t>
      </w:r>
    </w:p>
    <w:p w:rsidR="00BE3FD5" w:rsidRPr="008957FB" w:rsidRDefault="00BE3FD5" w:rsidP="00BE3FD5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BE3FD5" w:rsidRPr="00B059C4" w:rsidRDefault="00BE3FD5" w:rsidP="00BE3FD5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BE3FD5" w:rsidRPr="008957FB" w:rsidRDefault="00BE3FD5" w:rsidP="00BE3FD5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________________ on _____________ </w:t>
      </w: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1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</w:p>
    <w:p w:rsidR="00BE3FD5" w:rsidRPr="004A26D9" w:rsidRDefault="00BE3FD5" w:rsidP="00BE3FD5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BE3FD5" w:rsidRDefault="00BE3FD5" w:rsidP="00BE3FD5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t>[Name of the authorised person / title]</w:t>
      </w:r>
    </w:p>
    <w:p w:rsidR="00137910" w:rsidRPr="00BE3FD5" w:rsidRDefault="00137910" w:rsidP="00BE3FD5"/>
    <w:sectPr w:rsidR="00137910" w:rsidRPr="00BE3FD5" w:rsidSect="009D31B1">
      <w:headerReference w:type="default" r:id="rId7"/>
      <w:pgSz w:w="11906" w:h="16838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E6" w:rsidRDefault="009052E6" w:rsidP="00BE3FD5">
      <w:pPr>
        <w:spacing w:line="240" w:lineRule="auto"/>
      </w:pPr>
      <w:r>
        <w:separator/>
      </w:r>
    </w:p>
  </w:endnote>
  <w:endnote w:type="continuationSeparator" w:id="0">
    <w:p w:rsidR="009052E6" w:rsidRDefault="009052E6" w:rsidP="00BE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E6" w:rsidRDefault="009052E6" w:rsidP="00BE3FD5">
      <w:pPr>
        <w:spacing w:line="240" w:lineRule="auto"/>
      </w:pPr>
      <w:r>
        <w:separator/>
      </w:r>
    </w:p>
  </w:footnote>
  <w:footnote w:type="continuationSeparator" w:id="0">
    <w:p w:rsidR="009052E6" w:rsidRDefault="009052E6" w:rsidP="00BE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08" w:rsidRPr="0091778C" w:rsidRDefault="006B11B7" w:rsidP="00C86BBB">
    <w:pPr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5"/>
    <w:rsid w:val="00137910"/>
    <w:rsid w:val="006B11B7"/>
    <w:rsid w:val="009052E6"/>
    <w:rsid w:val="00B27384"/>
    <w:rsid w:val="00B96E08"/>
    <w:rsid w:val="00BE3FD5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0ED9"/>
  <w15:chartTrackingRefBased/>
  <w15:docId w15:val="{41ECA5EF-E8F7-4267-8DC7-959B704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D5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FD5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BE3FD5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E3FD5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FD5"/>
    <w:rPr>
      <w:rFonts w:ascii="Calibri" w:eastAsia="Times New Roman" w:hAnsi="Calibri" w:cs="Arial"/>
      <w:color w:val="394A58"/>
      <w:szCs w:val="20"/>
      <w:lang w:eastAsia="cs-CZ"/>
    </w:rPr>
  </w:style>
  <w:style w:type="character" w:styleId="Znakapoznpodarou">
    <w:name w:val="footnote reference"/>
    <w:uiPriority w:val="99"/>
    <w:rsid w:val="00BE3FD5"/>
    <w:rPr>
      <w:rFonts w:cs="Times New Roman"/>
      <w:vertAlign w:val="superscript"/>
    </w:rPr>
  </w:style>
  <w:style w:type="paragraph" w:customStyle="1" w:styleId="NZEV0">
    <w:name w:val="NÁZEV"/>
    <w:basedOn w:val="Obsah1"/>
    <w:rsid w:val="00BE3FD5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E3FD5"/>
    <w:pPr>
      <w:autoSpaceDE/>
      <w:autoSpaceDN/>
      <w:spacing w:after="200" w:line="276" w:lineRule="auto"/>
      <w:ind w:left="720"/>
      <w:jc w:val="left"/>
    </w:pPr>
    <w:rPr>
      <w:rFonts w:ascii="Calibri" w:hAnsi="Calibri" w:cs="Calibri"/>
      <w:color w:val="394A58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E3FD5"/>
    <w:rPr>
      <w:rFonts w:ascii="Calibri" w:eastAsia="Times New Roman" w:hAnsi="Calibri" w:cs="Calibri"/>
      <w:color w:val="394A58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F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Mádlová Iva</dc:creator>
  <cp:keywords/>
  <dc:description/>
  <cp:lastModifiedBy>Potucký Jan</cp:lastModifiedBy>
  <cp:revision>3</cp:revision>
  <dcterms:created xsi:type="dcterms:W3CDTF">2018-11-15T15:01:00Z</dcterms:created>
  <dcterms:modified xsi:type="dcterms:W3CDTF">2019-07-17T11:53:00Z</dcterms:modified>
</cp:coreProperties>
</file>