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8E" w:rsidRDefault="00EA06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Technická specifikace předmětu plnění</w:t>
      </w:r>
    </w:p>
    <w:p w:rsidR="00F1138E" w:rsidRDefault="00F1138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F1138E" w:rsidRDefault="00EA06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Název zakázky: </w:t>
      </w:r>
      <w:r>
        <w:rPr>
          <w:rFonts w:ascii="Calibri" w:eastAsia="Calibri" w:hAnsi="Calibri" w:cs="Calibri"/>
          <w:b/>
          <w:sz w:val="22"/>
          <w:szCs w:val="22"/>
        </w:rPr>
        <w:t>Iontově výměnná chromatografie ke speciaci toxických forem kovů</w:t>
      </w:r>
    </w:p>
    <w:p w:rsidR="00F1138E" w:rsidRDefault="00F1138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sz w:val="32"/>
          <w:szCs w:val="32"/>
        </w:rPr>
      </w:pPr>
    </w:p>
    <w:p w:rsidR="00F1138E" w:rsidRDefault="00EA06DE">
      <w:pPr>
        <w:spacing w:before="1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Všechny níže uvedené parametry jsou technické minimum, nabízené přístroje nesmějí být v žádném z parametrů horší. Zadavatel požaduje dodání nových, nerepasovaných a nepoužívaných přístrojů.</w:t>
      </w:r>
    </w:p>
    <w:p w:rsidR="00F1138E" w:rsidRDefault="00F1138E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0" w:type="auto"/>
        <w:tblInd w:w="0" w:type="dxa"/>
        <w:tblLayout w:type="fixed"/>
        <w:tblLook w:val="0400" w:firstRow="0" w:lastRow="0" w:firstColumn="0" w:lastColumn="0" w:noHBand="0" w:noVBand="1"/>
      </w:tblPr>
      <w:tblGrid>
        <w:gridCol w:w="5740"/>
        <w:gridCol w:w="4892"/>
      </w:tblGrid>
      <w:tr w:rsidR="00F1138E">
        <w:trPr>
          <w:trHeight w:val="242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bottom"/>
          </w:tcPr>
          <w:p w:rsidR="00F1138E" w:rsidRDefault="00F1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F1138E" w:rsidTr="009A169F">
        <w:trPr>
          <w:trHeight w:val="300"/>
        </w:trPr>
        <w:tc>
          <w:tcPr>
            <w:tcW w:w="5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138E" w:rsidRDefault="00EA06D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Technické a jiné požadavky</w:t>
            </w:r>
          </w:p>
        </w:tc>
        <w:tc>
          <w:tcPr>
            <w:tcW w:w="48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F1138E" w:rsidRDefault="00EA06D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vyplní dodavatel</w:t>
            </w:r>
          </w:p>
        </w:tc>
      </w:tr>
      <w:tr w:rsidR="00F1138E" w:rsidTr="009A169F">
        <w:trPr>
          <w:trHeight w:val="300"/>
        </w:trPr>
        <w:tc>
          <w:tcPr>
            <w:tcW w:w="5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138E" w:rsidRDefault="00F11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1138E" w:rsidRDefault="00EA06D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Nabízeno dodavatelem</w:t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spacing w:after="24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Popis předmětu plnění</w:t>
            </w:r>
          </w:p>
          <w:p w:rsidR="009A169F" w:rsidRDefault="009A169F" w:rsidP="009A169F">
            <w:pPr>
              <w:spacing w:before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Iontově výměnná chromatografie sloužící ke speciaci toxických forem hliníku (Al) a chromu (Cr) v půdních výluzích, v půdních roztocích a ve vodách. Zároveň tento přístroj musí umožnovat stanovení aniontů (běžných anorganických iontů a nízkomolekulárních organických kyselin).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Dvoukanálový systém s min. 2 nezávislými větvemi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Min. 2 nezávislé pumpy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Min. 2 injektory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Min. 1 vodivostní detektor a min. 1 UV VIS detektor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Min. 2 nezávislé samplery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kolonový termostat s dvěma nezávisle vyhřívanými prostory pro umístění až 2 kolon, 2 předkolon, 2 supresoru a 2 vodivostních detektorů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elektrolyticky samoregenerovatelný membránový supresor pro analýzu anorganických aniontů (bez přídavných ventilů a čerpadel)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chemicky inertní materiál - např. PEEKové hlavy pump, odolný proti všem používaným roztokům v rozsahu pH 0 až 14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PC v konfiguraci zajištující dokonalý a bezchybný chod a ovládání dané sestavy, jakož i sběr a vyhodnocování dat s příslušenstvím (klávesnice, myš, 24 palcový monitor, reproduktory a barevná laserová tiskárna) a ovládacím SW, který umožní bezchybné ovládání přístroje, sběr a vyhodnocování dat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E65850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spacing w:after="24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Kanál A pro speciaci Al (nebo Cr)</w:t>
            </w:r>
          </w:p>
          <w:p w:rsidR="009A169F" w:rsidRDefault="009A169F" w:rsidP="009A169F">
            <w:pPr>
              <w:spacing w:before="24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Pumpa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nezávislá isokratická dvoupístová pumpa s písty v seriovém uspořádání s odplyněním eluentu s nezávislým čerpáním mobilní fáze, mikroprocesorem řízené, variabilní průtok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rozsah tlaků v rozsahu minimálně 0 až 35 MPa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rozsah průtoků: min. 0,000-10,000 mL/min s krokem nastavení po 0,001 mL/min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druhá nezávislá pumpa pro dávkování derivatizačního činidla pracující při průtoku až 10ml a současném tlaku cca 62 MPa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Sampler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minimální kapacita každého sampleru 120 x 1,5 mL vialky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dávkovaný objem alespoň v rozmezí 1 až 7 500 µl s krokem 0,1 µl pro objem do 100 µl a 1 µl pro objem do 7500 µl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Možnost ředění samplerem v rozmezí min. 1:1 až 1: 1000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Temperované moduly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Termostatovaný modul pro kolonu a předkolonu a dávkovacího ventilu s teplotním rozsahem minimálně 10 až 70 °C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Termostatovaný reaktor pro postkolonovou derivatizaci s reakční smyčkou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UV VIS detektor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Možnost nastavení až 4 vlnových délek současně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Vlnový rozsah minimálně 190 – 900nm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Deuteriová a xenonová lampa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Analytická průtočná cela o objemu max. 11 µl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Rychlost sběru dat alespoň 100 HZ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spacing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Analytická kolona pro stanovení Al a Cr s velikostí částic 4 µm a vysokou iontovo-výměnou kapacitou osazená čipem pro monitorování průběhů práce kolony jako např. počet nástřiků, průtok atd.</w:t>
            </w:r>
          </w:p>
          <w:p w:rsidR="009A169F" w:rsidRDefault="009A169F" w:rsidP="009A169F">
            <w:pPr>
              <w:spacing w:before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spacing w:after="24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Kanál B pro stanovení aniontů – běžných anorganických aniontů a nízkomolekulárních organických kyselin v iontové formě</w:t>
            </w:r>
          </w:p>
          <w:p w:rsidR="009A169F" w:rsidRDefault="009A169F" w:rsidP="009A169F">
            <w:pPr>
              <w:spacing w:before="24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Pumpa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spacing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rozsah průtoků: min. 0,000 - 10,000 mL/min s krokem nastavení po 0,001 mL/min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rozsah tlaků v rozsahu minimálně 0 až 35 MPa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zabudovaný vakuový odplyňovač a oplach pístů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nezávislá gradientová pumpa s duálními písty v sériovém uspořádání s odplyněním eluentu, nezávislé čerpání mobilní fáze (na druhém kanálu), mikroprocesorem řízené, variabilní průtok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Sampler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termostatovaný s možností udržovat teplotu vzorků v rozmezí alespoň 5 – 60°C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minimální kapacita sampleru 120 x 1,5 mL vialky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dávkovaný objem alespoň v rozmezí 1 až 7 500 µl s krokem 0,1µl pro objem do 100 µl a 1ul pro objem do 7500 µl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Možnost ředění samplerem v rozmezí min. 1:1 až 1 : 1000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Termostatovaný modul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 uložení kolony a detektoru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spacing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dvouzónová část s nezávislou kontrolou teploty v obou komorových prostorech: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první část: teplotní rozsah alespoň 10 až 40 °C pro uložení vodivostního detektoru a supresoru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druhá část: teplotní rozsah minimálně 10 až 70 °C pro uložení kolony a předkolony (s předehřevem mobilní fáze) a dávkovacího ventilu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elektrolyticky samoregenerovatelný membránový supresor pro analýzu anorganických aniontů a aniontů nízkomolekulárních kyselin (bez přídavných ventilů a čerpadel)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vodivostní detektor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mikroprocesorem kontrolovaný digitální signál s automatickým nastavením rozsahu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rozlišení alespoň 0,003 nS/cm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rozsah alespoň 0 až 18 000 µS/cm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šum lepší než &lt; 0,2 nS pro 23 µS/cm, &lt; 0,1 nS pro 1 µS/cm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teplota detektorové cely alespoň do 60 °C, nastavitelná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objem cely max. 0,7 µL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stabilita teploty lepší než &lt; 0,001 °C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Zařízení pro tvorbu mobilní fáze (generátor eluentu)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kartridge s koncentrovaným roztokem KOH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rozsah průtoku minimálně do 3,0 mL/min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koncentrační gradient měnitelní v rozsahu 0,1 – 100 mM, možnost tvorby koncentračních plat a ramp během jedné analýzy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generátor mobilní fáze s možností elektrolyticky generovat a měnit koncentrační gradient separace aniontů – tvorba ramp a plat (několik změn koncentrační úrovně) mobilní fáze během jedné analýzy bez použití přídavného zařízení (ventil, pumpy apod.)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9819E6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operační tlak do 35 MPa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3769D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69D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73769D">
              <w:rPr>
                <w:rFonts w:ascii="Calibri" w:hAnsi="Calibri"/>
                <w:b/>
                <w:sz w:val="22"/>
                <w:highlight w:val="yellow"/>
              </w:rPr>
            </w:r>
            <w:r w:rsidRPr="0073769D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73769D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3769D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3769D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3769D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3769D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3769D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Analytická kolona pro stanovení aniontů nízko molekulárních organických kyselin (zejména: mléčná, octová, mravenčí, máselná, mléčná, jablečná, šťavelová, citronová, aconitová) a základních anorganických aniontů s velikostí částic 4 µm a vysokou iontovo-výměnou kapacitou osazená čipem pro monitorování průběhů práce kolony jako např. počet nástřiků, průtok…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3769D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69D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73769D">
              <w:rPr>
                <w:rFonts w:ascii="Calibri" w:hAnsi="Calibri"/>
                <w:b/>
                <w:sz w:val="22"/>
                <w:highlight w:val="yellow"/>
              </w:rPr>
            </w:r>
            <w:r w:rsidRPr="0073769D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73769D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3769D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3769D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3769D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3769D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73769D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35854950"/>
            <w:r>
              <w:rPr>
                <w:rFonts w:ascii="Calibri" w:eastAsia="Calibri" w:hAnsi="Calibri" w:cs="Calibri"/>
                <w:sz w:val="22"/>
                <w:szCs w:val="22"/>
              </w:rPr>
              <w:t>Reálná analýza vodných roztoků Al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3+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lineární kalibrace od 0,2 do 40 mg/l při nástřiku 20µl na kolonu o průměry 4 mm při průtoku do 1ml/min</w:t>
            </w:r>
            <w:bookmarkEnd w:id="0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F7FDE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FDE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1F7FDE">
              <w:rPr>
                <w:rFonts w:ascii="Calibri" w:hAnsi="Calibri"/>
                <w:b/>
                <w:sz w:val="22"/>
                <w:highlight w:val="yellow"/>
              </w:rPr>
            </w:r>
            <w:r w:rsidRPr="001F7FDE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1F7FDE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 pro připojení na ICP-OES iCAP 7 400 (pro Al, Cr) a MS s ionizací ESI (pro anionty)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F7FDE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FDE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1F7FDE">
              <w:rPr>
                <w:rFonts w:ascii="Calibri" w:hAnsi="Calibri"/>
                <w:b/>
                <w:sz w:val="22"/>
                <w:highlight w:val="yellow"/>
              </w:rPr>
            </w:r>
            <w:r w:rsidRPr="001F7FDE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1F7FDE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Datastanice a software pro ovládání sestavy a vyhodnocování dat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F7FDE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FDE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1F7FDE">
              <w:rPr>
                <w:rFonts w:ascii="Calibri" w:hAnsi="Calibri"/>
                <w:b/>
                <w:sz w:val="22"/>
                <w:highlight w:val="yellow"/>
              </w:rPr>
            </w:r>
            <w:r w:rsidRPr="001F7FDE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bookmarkStart w:id="1" w:name="_GoBack"/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bookmarkEnd w:id="1"/>
            <w:r w:rsidRPr="001F7FDE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gjdgxs" w:colFirst="0" w:colLast="0"/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t>Součástí nabídky musí být kolony, předkolony, elektrolyticky samoregenerovatelný membránový supresor pro analýzu anorganických aniontů (bez přídavných ventilů a čerpadel)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F7FDE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FDE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1F7FDE">
              <w:rPr>
                <w:rFonts w:ascii="Calibri" w:hAnsi="Calibri"/>
                <w:b/>
                <w:sz w:val="22"/>
                <w:highlight w:val="yellow"/>
              </w:rPr>
            </w:r>
            <w:r w:rsidRPr="001F7FDE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1F7FDE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  <w:tr w:rsidR="009A169F" w:rsidTr="009A169F">
        <w:trPr>
          <w:trHeight w:val="540"/>
        </w:trPr>
        <w:tc>
          <w:tcPr>
            <w:tcW w:w="5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9F" w:rsidRDefault="009A169F" w:rsidP="009A169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další materiál (základní a pro první využívání zařízení dostatečná sada fininek, spojovacích kapilár, kabelů, vialek, víček a sept, pojistek a SW klíčů) pro spuštění výše požadovaných aplikací.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69F" w:rsidRDefault="009A169F" w:rsidP="009A169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F7FDE">
              <w:rPr>
                <w:rFonts w:ascii="Calibri" w:hAnsi="Calibri"/>
                <w:b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FDE">
              <w:rPr>
                <w:rFonts w:ascii="Calibri" w:hAnsi="Calibri"/>
                <w:b/>
                <w:sz w:val="22"/>
                <w:highlight w:val="yellow"/>
              </w:rPr>
              <w:instrText xml:space="preserve"> FORMTEXT </w:instrText>
            </w:r>
            <w:r w:rsidRPr="001F7FDE">
              <w:rPr>
                <w:rFonts w:ascii="Calibri" w:hAnsi="Calibri"/>
                <w:b/>
                <w:sz w:val="22"/>
                <w:highlight w:val="yellow"/>
              </w:rPr>
            </w:r>
            <w:r w:rsidRPr="001F7FDE">
              <w:rPr>
                <w:rFonts w:ascii="Calibri" w:hAnsi="Calibri"/>
                <w:b/>
                <w:sz w:val="22"/>
                <w:highlight w:val="yellow"/>
              </w:rPr>
              <w:fldChar w:fldCharType="separate"/>
            </w:r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1F7FDE">
              <w:rPr>
                <w:rFonts w:ascii="Calibri" w:hAnsi="Calibri"/>
                <w:b/>
                <w:noProof/>
                <w:sz w:val="22"/>
                <w:highlight w:val="yellow"/>
              </w:rPr>
              <w:t> </w:t>
            </w:r>
            <w:r w:rsidRPr="001F7FDE">
              <w:rPr>
                <w:rFonts w:ascii="Calibri" w:hAnsi="Calibri"/>
                <w:b/>
                <w:sz w:val="22"/>
                <w:highlight w:val="yellow"/>
              </w:rPr>
              <w:fldChar w:fldCharType="end"/>
            </w:r>
          </w:p>
        </w:tc>
      </w:tr>
    </w:tbl>
    <w:p w:rsidR="00F1138E" w:rsidRDefault="00F1138E">
      <w:pPr>
        <w:rPr>
          <w:rFonts w:ascii="Calibri" w:eastAsia="Calibri" w:hAnsi="Calibri" w:cs="Calibri"/>
          <w:sz w:val="22"/>
          <w:szCs w:val="22"/>
        </w:rPr>
      </w:pPr>
      <w:bookmarkStart w:id="3" w:name="_30j0zll" w:colFirst="0" w:colLast="0"/>
      <w:bookmarkEnd w:id="3"/>
    </w:p>
    <w:sectPr w:rsidR="00F1138E" w:rsidSect="00AF408C">
      <w:headerReference w:type="default" r:id="rId7"/>
      <w:footerReference w:type="default" r:id="rId8"/>
      <w:pgSz w:w="11906" w:h="16838"/>
      <w:pgMar w:top="1134" w:right="707" w:bottom="1843" w:left="567" w:header="4" w:footer="0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E646B5" w16cid:durableId="22249863"/>
  <w16cid:commentId w16cid:paraId="26333EC2" w16cid:durableId="222498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3A" w:rsidRDefault="005B463A">
      <w:r>
        <w:separator/>
      </w:r>
    </w:p>
  </w:endnote>
  <w:endnote w:type="continuationSeparator" w:id="0">
    <w:p w:rsidR="005B463A" w:rsidRDefault="005B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38E" w:rsidRDefault="00F113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F1138E" w:rsidRDefault="00F113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3A" w:rsidRDefault="005B463A">
      <w:r>
        <w:separator/>
      </w:r>
    </w:p>
  </w:footnote>
  <w:footnote w:type="continuationSeparator" w:id="0">
    <w:p w:rsidR="005B463A" w:rsidRDefault="005B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38E" w:rsidRDefault="00F1138E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rPr>
        <w:color w:val="000000"/>
      </w:rPr>
    </w:pPr>
  </w:p>
  <w:p w:rsidR="00F1138E" w:rsidRDefault="00EA06DE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697947" cy="578850"/>
          <wp:effectExtent l="0" t="0" r="0" b="0"/>
          <wp:docPr id="1" name="image1.png" descr="Výsledek obrázku pro czu fapp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Výsledek obrázku pro czu fappz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7947" cy="578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J/4puRfg4oo6QD2vuYX9ffdGhesscZpIKUE2Cqnrysl3GhR1Jl5g6v4f3sVWBTlyxi0iAdPAl5mGi8xLBH43pQ==" w:salt="GavxVcDrSCXfSRwwg3zQ/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8E"/>
    <w:rsid w:val="0001086F"/>
    <w:rsid w:val="00071141"/>
    <w:rsid w:val="00201E16"/>
    <w:rsid w:val="0030529C"/>
    <w:rsid w:val="004001CB"/>
    <w:rsid w:val="004E584A"/>
    <w:rsid w:val="0052725F"/>
    <w:rsid w:val="00584675"/>
    <w:rsid w:val="005A5DDD"/>
    <w:rsid w:val="005B463A"/>
    <w:rsid w:val="006363CC"/>
    <w:rsid w:val="006D721A"/>
    <w:rsid w:val="00723A17"/>
    <w:rsid w:val="0077426D"/>
    <w:rsid w:val="0098628B"/>
    <w:rsid w:val="009A169F"/>
    <w:rsid w:val="00A17F1A"/>
    <w:rsid w:val="00A705A2"/>
    <w:rsid w:val="00AC4FAA"/>
    <w:rsid w:val="00AC67BB"/>
    <w:rsid w:val="00AD4631"/>
    <w:rsid w:val="00AF408C"/>
    <w:rsid w:val="00CE6F5B"/>
    <w:rsid w:val="00D15036"/>
    <w:rsid w:val="00EA06DE"/>
    <w:rsid w:val="00EA28D4"/>
    <w:rsid w:val="00F1138E"/>
    <w:rsid w:val="00F44022"/>
    <w:rsid w:val="00F60923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1BEC"/>
  <w15:docId w15:val="{525C6533-69CD-4EFB-9617-50E8C40C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F408C"/>
  </w:style>
  <w:style w:type="paragraph" w:styleId="Nadpis1">
    <w:name w:val="heading 1"/>
    <w:basedOn w:val="Normln"/>
    <w:next w:val="Normln"/>
    <w:rsid w:val="00AF40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F408C"/>
    <w:pPr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F40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F408C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AF40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AF40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F40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F408C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AF40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F408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AF40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08C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F408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72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21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72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72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2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2CD38-C2C8-44F1-9F0D-B932BDD7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1059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Mádlová Iva</dc:creator>
  <cp:lastModifiedBy>Mádlová Iva</cp:lastModifiedBy>
  <cp:revision>2</cp:revision>
  <dcterms:created xsi:type="dcterms:W3CDTF">2020-03-25T07:13:00Z</dcterms:created>
  <dcterms:modified xsi:type="dcterms:W3CDTF">2020-03-25T07:13:00Z</dcterms:modified>
</cp:coreProperties>
</file>