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1AFB" w14:textId="77777777" w:rsidR="003535EA" w:rsidRPr="00A17ADD" w:rsidRDefault="003535EA" w:rsidP="003535EA">
      <w:pPr>
        <w:pStyle w:val="Zpat"/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0" w:name="_Hlk64977418"/>
      <w:r w:rsidRPr="00A17ADD">
        <w:rPr>
          <w:rFonts w:ascii="Calibri" w:hAnsi="Calibri" w:cs="Calibri"/>
          <w:b/>
          <w:caps/>
          <w:sz w:val="22"/>
          <w:szCs w:val="22"/>
        </w:rPr>
        <w:t xml:space="preserve">Technická specifikace </w:t>
      </w:r>
    </w:p>
    <w:p w14:paraId="6F72FE86" w14:textId="77777777" w:rsidR="003535EA" w:rsidRPr="00A17ADD" w:rsidRDefault="003535EA" w:rsidP="003535EA">
      <w:pPr>
        <w:pStyle w:val="Zpat"/>
        <w:rPr>
          <w:rFonts w:ascii="Calibri" w:hAnsi="Calibri" w:cs="Calibri"/>
          <w:sz w:val="22"/>
          <w:szCs w:val="22"/>
        </w:rPr>
      </w:pPr>
    </w:p>
    <w:p w14:paraId="28467121" w14:textId="77777777" w:rsidR="00394E02" w:rsidRDefault="00394E02" w:rsidP="003535EA">
      <w:pPr>
        <w:pStyle w:val="Zpat"/>
        <w:jc w:val="center"/>
        <w:rPr>
          <w:rFonts w:ascii="Calibri" w:hAnsi="Calibri" w:cs="Calibri"/>
          <w:b/>
          <w:sz w:val="28"/>
          <w:szCs w:val="28"/>
        </w:rPr>
      </w:pPr>
      <w:bookmarkStart w:id="1" w:name="_Hlk65166296"/>
    </w:p>
    <w:bookmarkEnd w:id="1"/>
    <w:p w14:paraId="30881691" w14:textId="52378136" w:rsidR="003535EA" w:rsidRPr="00A17ADD" w:rsidRDefault="003535EA" w:rsidP="003535EA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A17ADD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vlastnosti nabízeného přístroje a s ním související služby nesmějí být v žádném z parametrů horší. </w:t>
      </w:r>
    </w:p>
    <w:p w14:paraId="0C6D7A16" w14:textId="0DA00E90" w:rsidR="00096D2F" w:rsidRDefault="00096D2F"/>
    <w:tbl>
      <w:tblPr>
        <w:tblW w:w="105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260"/>
        <w:gridCol w:w="2288"/>
      </w:tblGrid>
      <w:tr w:rsidR="001F497C" w:rsidRPr="00AE7273" w14:paraId="2B6C7025" w14:textId="77777777" w:rsidTr="009869C6">
        <w:trPr>
          <w:trHeight w:val="3443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DBEEA15" w14:textId="605DE029" w:rsidR="001F497C" w:rsidRPr="00A17ADD" w:rsidRDefault="001F497C" w:rsidP="002E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A17A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Technické a jiné požadavky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  <w:hideMark/>
          </w:tcPr>
          <w:p w14:paraId="4A654DF4" w14:textId="3204F2F1" w:rsidR="001F497C" w:rsidRPr="00A17ADD" w:rsidRDefault="006E40D9" w:rsidP="002E2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6E40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Dodavatel uvede konkrétní technické parametry jím nabízeného přístroje</w:t>
            </w:r>
          </w:p>
        </w:tc>
      </w:tr>
      <w:tr w:rsidR="001F497C" w:rsidRPr="00AE7273" w14:paraId="4CC5376B" w14:textId="77777777" w:rsidTr="009869C6">
        <w:trPr>
          <w:trHeight w:val="576"/>
        </w:trPr>
        <w:tc>
          <w:tcPr>
            <w:tcW w:w="4962" w:type="dxa"/>
            <w:shd w:val="clear" w:color="auto" w:fill="auto"/>
            <w:noWrap/>
            <w:vAlign w:val="center"/>
          </w:tcPr>
          <w:p w14:paraId="7A17017F" w14:textId="77777777" w:rsidR="001F497C" w:rsidRPr="00A17ADD" w:rsidRDefault="001F497C" w:rsidP="002E29C9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Výrobce a typ nabízeného přístroje</w:t>
            </w:r>
          </w:p>
        </w:tc>
        <w:tc>
          <w:tcPr>
            <w:tcW w:w="5548" w:type="dxa"/>
            <w:gridSpan w:val="2"/>
            <w:shd w:val="clear" w:color="auto" w:fill="FFFF99"/>
            <w:noWrap/>
            <w:vAlign w:val="bottom"/>
          </w:tcPr>
          <w:p w14:paraId="5FA15EF8" w14:textId="77777777" w:rsidR="001F497C" w:rsidRPr="00A17ADD" w:rsidRDefault="001F497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FF6787" w:rsidRPr="000D7CBA" w14:paraId="71205768" w14:textId="77777777" w:rsidTr="006A0C8E">
        <w:trPr>
          <w:trHeight w:val="576"/>
        </w:trPr>
        <w:tc>
          <w:tcPr>
            <w:tcW w:w="10510" w:type="dxa"/>
            <w:gridSpan w:val="3"/>
            <w:shd w:val="clear" w:color="auto" w:fill="auto"/>
            <w:noWrap/>
            <w:vAlign w:val="center"/>
          </w:tcPr>
          <w:p w14:paraId="798B53F2" w14:textId="23FADFAB" w:rsidR="00FF6787" w:rsidRPr="000D7CBA" w:rsidRDefault="00FF6787" w:rsidP="008646F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HPLC systém ve spojení s HRMS</w:t>
            </w:r>
          </w:p>
        </w:tc>
      </w:tr>
      <w:tr w:rsidR="007168BB" w:rsidRPr="000D7CBA" w14:paraId="1860700A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16A05477" w14:textId="77777777" w:rsidR="007168BB" w:rsidRPr="000D7CBA" w:rsidRDefault="002468F7" w:rsidP="002E29C9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Hmotnostní spektrometr s přesnou hmotou (HRMS</w:t>
            </w:r>
            <w:r w:rsidR="009500B2" w:rsidRPr="000D7CBA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2B6BA4C" w14:textId="77777777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hmotnostní spektrometr na bázi vysoko rozlišujícího analyzátoru (</w:t>
            </w:r>
            <w:proofErr w:type="spell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orbitrap</w:t>
            </w:r>
            <w:proofErr w:type="spell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TOF, </w:t>
            </w:r>
            <w:proofErr w:type="gram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ICR,</w:t>
            </w:r>
            <w:proofErr w:type="gram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apod.)</w:t>
            </w:r>
          </w:p>
          <w:p w14:paraId="5715B1B3" w14:textId="77777777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další nezávislý analyzátor pro provedení izolace iontů pro následný MS/MS sken </w:t>
            </w:r>
          </w:p>
          <w:p w14:paraId="764F13CA" w14:textId="2EFAE53C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rozlišení minimálně 2</w:t>
            </w:r>
            <w:r w:rsidR="00CF0050" w:rsidRPr="000D7CBA">
              <w:rPr>
                <w:rFonts w:ascii="Calibri" w:hAnsi="Calibri" w:cs="Calibri"/>
                <w:sz w:val="22"/>
                <w:szCs w:val="22"/>
                <w:lang w:val="cs-CZ"/>
              </w:rPr>
              <w:t>2</w:t>
            </w: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0 000 FWHM na m/z 200</w:t>
            </w:r>
          </w:p>
          <w:p w14:paraId="52B71E93" w14:textId="77777777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hmotnostní rozsah min. </w:t>
            </w:r>
            <w:proofErr w:type="gram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50 – 6000</w:t>
            </w:r>
            <w:proofErr w:type="gram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m/z pro </w:t>
            </w:r>
            <w:proofErr w:type="spell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ultravysokorozlišující</w:t>
            </w:r>
            <w:proofErr w:type="spell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analyzátor, izolační šířka kvadrupólu alespoň od 0,4 m/z v rozsahu alespoň do 1000 m/z</w:t>
            </w:r>
          </w:p>
          <w:p w14:paraId="561CC059" w14:textId="77777777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měření kladně i záporně nabitých iontů, rychlé přepínání kladné a záporné polarity v průběhu měření – alespoň1,5 Hz</w:t>
            </w:r>
          </w:p>
          <w:p w14:paraId="280BF318" w14:textId="77777777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iontový zdroj ESI a APCI pro průtoky min. v rozsahu 0,001 - 1 ml/min</w:t>
            </w:r>
          </w:p>
          <w:p w14:paraId="6D79B49C" w14:textId="77777777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přesnost měření m/z s přesností </w:t>
            </w:r>
            <w:proofErr w:type="gram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&lt; 1</w:t>
            </w:r>
            <w:proofErr w:type="gram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ppm</w:t>
            </w:r>
            <w:proofErr w:type="spell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s interní kalibrací</w:t>
            </w:r>
          </w:p>
          <w:p w14:paraId="7112BD27" w14:textId="77777777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robustní uspořádání iontových zdrojů s optimalizací geometrie a čištění bez vypnutí vakua</w:t>
            </w:r>
          </w:p>
          <w:p w14:paraId="76EF845D" w14:textId="02E8E763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akviziční rychlost alespoň 20 spekter/s</w:t>
            </w:r>
          </w:p>
          <w:p w14:paraId="5DB5E615" w14:textId="20B16FA6" w:rsidR="002855E9" w:rsidRPr="000D7CBA" w:rsidRDefault="002855E9" w:rsidP="002855E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možnost akvizice iontů s přesnou hmotou v režimu MS, MS/MS po i bez </w:t>
            </w:r>
            <w:proofErr w:type="gram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selekce  </w:t>
            </w:r>
            <w:proofErr w:type="spell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prekurzorového</w:t>
            </w:r>
            <w:proofErr w:type="spellEnd"/>
            <w:proofErr w:type="gram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iontu </w:t>
            </w:r>
          </w:p>
          <w:p w14:paraId="09BEBECA" w14:textId="209967BB" w:rsidR="009500B2" w:rsidRPr="000D7CBA" w:rsidRDefault="002855E9" w:rsidP="0027395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použití dusíku jako kolizního plynu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75AA1123" w14:textId="77777777" w:rsidR="007168BB" w:rsidRPr="000D7CBA" w:rsidRDefault="007168BB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bookmarkEnd w:id="0"/>
      <w:tr w:rsidR="001F497C" w:rsidRPr="000D7CBA" w14:paraId="10849D4F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44EBF038" w14:textId="411679B6" w:rsidR="001F497C" w:rsidRPr="000D7CBA" w:rsidRDefault="001F497C" w:rsidP="002E29C9">
            <w:pPr>
              <w:pStyle w:val="nabidka"/>
              <w:rPr>
                <w:rFonts w:ascii="Calibri" w:eastAsiaTheme="minorEastAsia" w:hAnsi="Calibri" w:cs="Calibri"/>
                <w:sz w:val="22"/>
                <w:szCs w:val="22"/>
                <w:lang w:eastAsia="ja-JP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HPLC sestava musí obsahovat</w:t>
            </w:r>
            <w:r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čerpadlo – </w:t>
            </w:r>
            <w:proofErr w:type="gramStart"/>
            <w:r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>pumpu :</w:t>
            </w:r>
            <w:proofErr w:type="gramEnd"/>
          </w:p>
          <w:p w14:paraId="2A6B60D9" w14:textId="6D582D19" w:rsidR="001F497C" w:rsidRPr="00000DBE" w:rsidRDefault="001F497C" w:rsidP="00404C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lastRenderedPageBreak/>
              <w:t xml:space="preserve">HPLC čerpadlo s možností tvorby </w:t>
            </w:r>
            <w:r w:rsidR="003125E9" w:rsidRPr="00000DBE">
              <w:rPr>
                <w:rFonts w:ascii="Calibri" w:hAnsi="Calibri" w:cs="Calibri"/>
                <w:sz w:val="22"/>
                <w:szCs w:val="22"/>
                <w:lang w:val="cs-CZ"/>
              </w:rPr>
              <w:t>vysokot</w:t>
            </w:r>
            <w:r w:rsidR="00520492" w:rsidRPr="00000DBE">
              <w:rPr>
                <w:rFonts w:ascii="Calibri" w:hAnsi="Calibri" w:cs="Calibri"/>
                <w:sz w:val="22"/>
                <w:szCs w:val="22"/>
                <w:lang w:val="cs-CZ"/>
              </w:rPr>
              <w:t>lakého bin</w:t>
            </w: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árního gradientu, obsahující vestavěný vakuový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>degasser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 dynamický mixér</w:t>
            </w:r>
          </w:p>
          <w:p w14:paraId="746F29C3" w14:textId="41943E11" w:rsidR="001F497C" w:rsidRPr="000D7CBA" w:rsidRDefault="001F497C" w:rsidP="00404C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 xml:space="preserve">Nastavitelný průtok v rozmezí minimálně 0,001 – </w:t>
            </w:r>
            <w:r w:rsidR="00BC54BB" w:rsidRPr="000D7CBA">
              <w:rPr>
                <w:rFonts w:ascii="Calibri" w:hAnsi="Calibri" w:cs="Calibri"/>
                <w:sz w:val="22"/>
                <w:szCs w:val="22"/>
              </w:rPr>
              <w:t>8</w:t>
            </w:r>
            <w:r w:rsidRPr="000D7CBA">
              <w:rPr>
                <w:rFonts w:ascii="Calibri" w:hAnsi="Calibri" w:cs="Calibri"/>
                <w:sz w:val="22"/>
                <w:szCs w:val="22"/>
              </w:rPr>
              <w:t>ml/min</w:t>
            </w:r>
            <w:r w:rsidR="003D117E" w:rsidRPr="000D7CBA">
              <w:rPr>
                <w:rFonts w:ascii="Calibri" w:hAnsi="Calibri" w:cs="Calibri"/>
                <w:sz w:val="22"/>
                <w:szCs w:val="22"/>
              </w:rPr>
              <w:t xml:space="preserve"> s krokem 1ul</w:t>
            </w:r>
          </w:p>
          <w:p w14:paraId="67A2223C" w14:textId="26B33ED7" w:rsidR="001F497C" w:rsidRPr="000D7CBA" w:rsidRDefault="001F497C" w:rsidP="00404C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 xml:space="preserve">Tlakový rozsah minimálně  do </w:t>
            </w:r>
            <w:r w:rsidR="00BC54BB" w:rsidRPr="000D7CBA">
              <w:rPr>
                <w:rFonts w:ascii="Calibri" w:hAnsi="Calibri" w:cs="Calibri"/>
                <w:sz w:val="22"/>
                <w:szCs w:val="22"/>
              </w:rPr>
              <w:t>10</w:t>
            </w:r>
            <w:r w:rsidRPr="000D7CBA">
              <w:rPr>
                <w:rFonts w:ascii="Calibri" w:hAnsi="Calibri" w:cs="Calibri"/>
                <w:sz w:val="22"/>
                <w:szCs w:val="22"/>
              </w:rPr>
              <w:t>0 MPa,</w:t>
            </w:r>
          </w:p>
          <w:p w14:paraId="52085680" w14:textId="77777777" w:rsidR="001F497C" w:rsidRPr="000D7CBA" w:rsidRDefault="001F497C" w:rsidP="00404C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Přesnost průtoku mobilní fáze maximálně 0,05% RSD</w:t>
            </w:r>
          </w:p>
          <w:p w14:paraId="71D95F0F" w14:textId="77777777" w:rsidR="001F497C" w:rsidRPr="000D7CBA" w:rsidRDefault="001F497C" w:rsidP="00404C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 xml:space="preserve">Mrtvý objem maximálně 680ul s možností nastavitelného příspěvku mrtvého objemu </w:t>
            </w:r>
          </w:p>
          <w:p w14:paraId="3B20AF8C" w14:textId="77777777" w:rsidR="001F497C" w:rsidRPr="000D7CBA" w:rsidRDefault="001F497C" w:rsidP="00404C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Senzor úniku kapalin</w:t>
            </w:r>
          </w:p>
          <w:p w14:paraId="77FAD3EF" w14:textId="77777777" w:rsidR="00404C00" w:rsidRPr="000D7CBA" w:rsidRDefault="00404C00" w:rsidP="00404C0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možnost tvorby gradientových profilů: lineární, konvexní, konkávní a skokový gradient </w:t>
            </w:r>
          </w:p>
          <w:p w14:paraId="6CA172C7" w14:textId="77777777" w:rsidR="00404C00" w:rsidRPr="000D7CBA" w:rsidRDefault="00404C00" w:rsidP="00404C0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vestavěný vakuový odplyňovač mobilních fází</w:t>
            </w:r>
          </w:p>
          <w:p w14:paraId="6FFB5351" w14:textId="07595329" w:rsidR="001F497C" w:rsidRPr="000D7CBA" w:rsidRDefault="00404C00" w:rsidP="00404C0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rozsah pH alespoň </w:t>
            </w:r>
            <w:proofErr w:type="gram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2 – 12</w:t>
            </w:r>
            <w:proofErr w:type="gram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, biokompat</w:t>
            </w:r>
            <w:r w:rsidR="00DE6D70">
              <w:rPr>
                <w:rFonts w:ascii="Calibri" w:hAnsi="Calibri" w:cs="Calibri"/>
                <w:sz w:val="22"/>
                <w:szCs w:val="22"/>
                <w:lang w:val="cs-CZ"/>
              </w:rPr>
              <w:t>i</w:t>
            </w: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bilita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17B832E1" w14:textId="77777777" w:rsidR="001F497C" w:rsidRPr="000D7CBA" w:rsidRDefault="001F497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1F497C" w:rsidRPr="000D7CBA" w14:paraId="4A829697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4A93A2AF" w14:textId="77777777" w:rsidR="001F497C" w:rsidRPr="000D7CBA" w:rsidRDefault="001F497C" w:rsidP="002E29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HPLC sestava musí </w:t>
            </w:r>
            <w:r w:rsidRPr="000D7CBA">
              <w:rPr>
                <w:rFonts w:ascii="Calibri" w:hAnsi="Calibri" w:cs="Calibri"/>
                <w:sz w:val="22"/>
                <w:szCs w:val="22"/>
              </w:rPr>
              <w:t xml:space="preserve">obsahovat </w:t>
            </w:r>
            <w:r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chlazený autosampler </w:t>
            </w:r>
            <w:r w:rsidRPr="000D7CBA">
              <w:rPr>
                <w:rFonts w:ascii="Calibri" w:hAnsi="Calibri" w:cs="Calibri"/>
                <w:sz w:val="22"/>
                <w:szCs w:val="22"/>
              </w:rPr>
              <w:t>s min. parametry</w:t>
            </w:r>
            <w:r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88B10D6" w14:textId="77777777" w:rsidR="00885C72" w:rsidRPr="000D7CBA" w:rsidRDefault="00885C72" w:rsidP="00885C72">
            <w:pPr>
              <w:pStyle w:val="Odstavecseseznamem"/>
              <w:numPr>
                <w:ilvl w:val="0"/>
                <w:numId w:val="5"/>
              </w:numPr>
              <w:tabs>
                <w:tab w:val="left" w:pos="1800"/>
              </w:tabs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volitelný objem nástřiku v rozsahu alespoň 0,01 – 20,0 µl  po 0,01ul</w:t>
            </w:r>
          </w:p>
          <w:p w14:paraId="7A11B67C" w14:textId="77777777" w:rsidR="00885C72" w:rsidRPr="000D7CBA" w:rsidRDefault="00885C72" w:rsidP="00885C72">
            <w:pPr>
              <w:pStyle w:val="Odstavecseseznamem"/>
              <w:numPr>
                <w:ilvl w:val="0"/>
                <w:numId w:val="5"/>
              </w:numPr>
              <w:tabs>
                <w:tab w:val="left" w:pos="1800"/>
              </w:tabs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 xml:space="preserve">kapacita dávkovače minimálně </w:t>
            </w:r>
            <w:r w:rsidRPr="000D7CB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200 pozic pro vialky o objemu 2 ml</w:t>
            </w:r>
          </w:p>
          <w:p w14:paraId="14929D99" w14:textId="77777777" w:rsidR="00885C72" w:rsidRPr="000D7CBA" w:rsidRDefault="00885C72" w:rsidP="00885C72">
            <w:pPr>
              <w:pStyle w:val="Odstavecseseznamem"/>
              <w:numPr>
                <w:ilvl w:val="0"/>
                <w:numId w:val="5"/>
              </w:numPr>
              <w:tabs>
                <w:tab w:val="left" w:pos="180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termostatování vzorků v rozsahu minimálně + 5 °C až + 40 °C</w:t>
            </w:r>
          </w:p>
          <w:p w14:paraId="57B4B572" w14:textId="77777777" w:rsidR="00885C72" w:rsidRPr="00000DBE" w:rsidRDefault="00885C72" w:rsidP="00885C72">
            <w:pPr>
              <w:pStyle w:val="Odstavecseseznamem"/>
              <w:numPr>
                <w:ilvl w:val="0"/>
                <w:numId w:val="5"/>
              </w:numPr>
              <w:tabs>
                <w:tab w:val="left" w:pos="180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přenos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vzorku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&lt; 0,004 % pro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chlorhexidin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   &lt; 0,0004 % pro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kofein</w:t>
            </w:r>
            <w:proofErr w:type="spellEnd"/>
          </w:p>
          <w:p w14:paraId="4AA1BF77" w14:textId="77777777" w:rsidR="00885C72" w:rsidRPr="00000DBE" w:rsidRDefault="00885C72" w:rsidP="00885C72">
            <w:pPr>
              <w:pStyle w:val="Odstavecseseznamem"/>
              <w:numPr>
                <w:ilvl w:val="0"/>
                <w:numId w:val="5"/>
              </w:numPr>
              <w:tabs>
                <w:tab w:val="left" w:pos="180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opakovatelnost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nástřiku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vyjádřená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jako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RSD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plochy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píku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nástřik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 µL 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>kofeinu</w:t>
            </w:r>
            <w:proofErr w:type="spellEnd"/>
            <w:r w:rsidRPr="00000D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&lt; 0,25 %</w:t>
            </w:r>
          </w:p>
          <w:p w14:paraId="31DDF393" w14:textId="0729D953" w:rsidR="001F497C" w:rsidRPr="000D7CBA" w:rsidRDefault="001F497C" w:rsidP="001F497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 xml:space="preserve">Tlaková odolnost až do minimálně </w:t>
            </w:r>
            <w:r w:rsidR="00CA4FD8" w:rsidRPr="000D7CBA">
              <w:rPr>
                <w:rFonts w:ascii="Calibri" w:hAnsi="Calibri" w:cs="Calibri"/>
                <w:sz w:val="22"/>
                <w:szCs w:val="22"/>
              </w:rPr>
              <w:t>10</w:t>
            </w:r>
            <w:r w:rsidRPr="000D7CBA">
              <w:rPr>
                <w:rFonts w:ascii="Calibri" w:hAnsi="Calibri" w:cs="Calibri"/>
                <w:sz w:val="22"/>
                <w:szCs w:val="22"/>
              </w:rPr>
              <w:t>0 MPa</w:t>
            </w:r>
          </w:p>
          <w:p w14:paraId="4EBF0ECE" w14:textId="77777777" w:rsidR="001F497C" w:rsidRPr="000D7CBA" w:rsidRDefault="001F497C" w:rsidP="001F497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Sensor úniku kapaliny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12A7CD7B" w14:textId="77777777" w:rsidR="001F497C" w:rsidRPr="000D7CBA" w:rsidRDefault="001F497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1F497C" w:rsidRPr="00AE7273" w14:paraId="7D98A446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0ED7ED75" w14:textId="77777777" w:rsidR="001F497C" w:rsidRPr="000D7CBA" w:rsidRDefault="001F497C" w:rsidP="002E29C9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HPLC sestava musí </w:t>
            </w:r>
            <w:r w:rsidRPr="000D7CBA">
              <w:rPr>
                <w:rFonts w:ascii="Calibri" w:hAnsi="Calibri" w:cs="Calibri"/>
                <w:sz w:val="22"/>
                <w:szCs w:val="22"/>
              </w:rPr>
              <w:t xml:space="preserve">obsahovat </w:t>
            </w:r>
            <w:r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kolonový termostat </w:t>
            </w:r>
            <w:r w:rsidRPr="000D7CBA">
              <w:rPr>
                <w:rFonts w:ascii="Calibri" w:hAnsi="Calibri" w:cs="Calibri"/>
                <w:sz w:val="22"/>
                <w:szCs w:val="22"/>
              </w:rPr>
              <w:t>s min. parametry</w:t>
            </w:r>
            <w:r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CBD69BD" w14:textId="4747BEE2" w:rsidR="001F497C" w:rsidRPr="000D7CBA" w:rsidRDefault="001F497C" w:rsidP="003A37B6">
            <w:pPr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 xml:space="preserve">Možnost temperace alespoň 2 kolon s délkou minimálně 30 cm </w:t>
            </w:r>
            <w:r w:rsidR="00F276A3" w:rsidRPr="000D7CBA">
              <w:rPr>
                <w:rFonts w:ascii="Calibri" w:hAnsi="Calibri" w:cs="Calibri"/>
                <w:sz w:val="22"/>
                <w:szCs w:val="22"/>
              </w:rPr>
              <w:t xml:space="preserve"> včetně předkolony</w:t>
            </w:r>
          </w:p>
          <w:p w14:paraId="274243BD" w14:textId="77777777" w:rsidR="003A37B6" w:rsidRPr="000D7CBA" w:rsidRDefault="003A37B6" w:rsidP="003A37B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rozsah teplot alespoň v rozsahu +20 °C až +120 °C </w:t>
            </w:r>
          </w:p>
          <w:p w14:paraId="3EAF28AA" w14:textId="77777777" w:rsidR="001F497C" w:rsidRPr="000D7CBA" w:rsidRDefault="001F497C" w:rsidP="003A37B6">
            <w:pPr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 xml:space="preserve">Senzor úniku kapalin </w:t>
            </w:r>
          </w:p>
          <w:p w14:paraId="75D0A1AE" w14:textId="42F69286" w:rsidR="00311750" w:rsidRPr="000D7CBA" w:rsidRDefault="001F497C" w:rsidP="00311750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</w:rPr>
              <w:t>Tlaková odolnost min.</w:t>
            </w:r>
            <w:r w:rsidR="00C103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1750" w:rsidRPr="000D7CBA">
              <w:rPr>
                <w:rFonts w:ascii="Calibri" w:hAnsi="Calibri" w:cs="Calibri"/>
                <w:sz w:val="22"/>
                <w:szCs w:val="22"/>
              </w:rPr>
              <w:t>10</w:t>
            </w:r>
            <w:r w:rsidRPr="000D7CBA">
              <w:rPr>
                <w:rFonts w:ascii="Calibri" w:hAnsi="Calibri" w:cs="Calibri"/>
                <w:sz w:val="22"/>
                <w:szCs w:val="22"/>
              </w:rPr>
              <w:t>0MPa</w:t>
            </w:r>
            <w:r w:rsidR="00311750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14:paraId="6F7CFAD5" w14:textId="4EA39D26" w:rsidR="00311750" w:rsidRPr="000D7CBA" w:rsidRDefault="00311750" w:rsidP="00311750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minimalizovaná délka kapiláry pro spojení s MS</w:t>
            </w:r>
          </w:p>
          <w:p w14:paraId="17372F8B" w14:textId="34DC6700" w:rsidR="001F497C" w:rsidRPr="000D7CBA" w:rsidRDefault="00311750" w:rsidP="00311750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alespoň jeden přepínací ventil (dvoupolohový šesticestný)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3B27B6B2" w14:textId="77777777" w:rsidR="001F497C" w:rsidRPr="000D7CBA" w:rsidRDefault="001F497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1A35F2" w:rsidRPr="00AE7273" w14:paraId="53509BDB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7AC0C32B" w14:textId="311F86FA" w:rsidR="0022164D" w:rsidRPr="000D7CBA" w:rsidRDefault="00943705" w:rsidP="004C29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Systém </w:t>
            </w: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musí</w:t>
            </w:r>
            <w:proofErr w:type="gramEnd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být doplněn o</w:t>
            </w: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DD4DD0" w:rsidRPr="000D7C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0765"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>počítač a</w:t>
            </w:r>
            <w:r w:rsidR="00C103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16A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ovládací a </w:t>
            </w:r>
            <w:r w:rsidR="00F70765"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D4DD0"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>vyhodnocovací software</w:t>
            </w:r>
            <w:r w:rsidR="00DD4DD0" w:rsidRPr="000D7CBA">
              <w:rPr>
                <w:rFonts w:ascii="Calibri" w:hAnsi="Calibri" w:cs="Calibri"/>
                <w:sz w:val="22"/>
                <w:szCs w:val="22"/>
              </w:rPr>
              <w:t xml:space="preserve"> s min. parametry</w:t>
            </w:r>
            <w:r w:rsidR="00DD4DD0" w:rsidRPr="000D7CB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F1CF54B" w14:textId="77777777" w:rsidR="004C2905" w:rsidRPr="000D7CBA" w:rsidRDefault="00F55008" w:rsidP="00F5500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dostatečně výkonný počítač se softwarovým vybavením nezbytným pro ovládání celé sestavy </w:t>
            </w:r>
          </w:p>
          <w:p w14:paraId="066CA629" w14:textId="5F4B8304" w:rsidR="00F55008" w:rsidRPr="000D7CBA" w:rsidRDefault="00F55008" w:rsidP="00F5500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požadovaný je jednotný software pro ovládání celé sestavy chromatografu a hmotnostního spektrometru</w:t>
            </w:r>
          </w:p>
          <w:p w14:paraId="462AE6B2" w14:textId="77777777" w:rsidR="00AE7273" w:rsidRPr="00000DBE" w:rsidRDefault="004C2905" w:rsidP="00F5500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>musí pracovat v </w:t>
            </w:r>
            <w:proofErr w:type="gramStart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prostředí </w:t>
            </w:r>
            <w:r w:rsidR="00673DA6" w:rsidRPr="00CA658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kompatibilním</w:t>
            </w:r>
            <w:proofErr w:type="gramEnd"/>
            <w:r w:rsidR="00673DA6" w:rsidRPr="00CA658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s </w:t>
            </w: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Windows </w:t>
            </w:r>
            <w:r w:rsidR="00902832"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10 </w:t>
            </w:r>
            <w:proofErr w:type="spellStart"/>
            <w:r w:rsidR="00902832" w:rsidRPr="00000DBE">
              <w:rPr>
                <w:rFonts w:ascii="Calibri" w:hAnsi="Calibri" w:cs="Calibri"/>
                <w:sz w:val="22"/>
                <w:szCs w:val="22"/>
                <w:lang w:val="cs-CZ"/>
              </w:rPr>
              <w:t>Enterprise</w:t>
            </w:r>
            <w:proofErr w:type="spellEnd"/>
            <w:r w:rsidR="00902832"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>nebo vyšší</w:t>
            </w:r>
            <w:r w:rsidR="007407FD" w:rsidRPr="00000DBE">
              <w:rPr>
                <w:rFonts w:ascii="Calibri" w:hAnsi="Calibri" w:cs="Calibri"/>
                <w:sz w:val="22"/>
                <w:szCs w:val="22"/>
                <w:lang w:val="cs-CZ"/>
              </w:rPr>
              <w:t>m</w:t>
            </w: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bez nutnosti zapojeného licenčního klíče (</w:t>
            </w:r>
            <w:proofErr w:type="spellStart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>donglu</w:t>
            </w:r>
            <w:proofErr w:type="spellEnd"/>
            <w:r w:rsidR="006224AD" w:rsidRPr="00000DBE"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</w:p>
          <w:p w14:paraId="00922C94" w14:textId="08D7F389" w:rsidR="0022164D" w:rsidRPr="00000DBE" w:rsidRDefault="00AE7273" w:rsidP="00F5500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SW musí umožňovat </w:t>
            </w:r>
            <w:r w:rsidR="0022164D" w:rsidRPr="00000DBE">
              <w:rPr>
                <w:rFonts w:ascii="Calibri" w:hAnsi="Calibri" w:cs="Calibri"/>
                <w:sz w:val="22"/>
                <w:szCs w:val="22"/>
                <w:lang w:val="cs-CZ"/>
              </w:rPr>
              <w:t>sběr dat a jejich vyhodnocení</w:t>
            </w:r>
          </w:p>
          <w:p w14:paraId="2C8F74D7" w14:textId="77777777" w:rsidR="00073F7F" w:rsidRPr="00000DBE" w:rsidRDefault="0022164D" w:rsidP="00F5500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>protokolování výsledků a vytváření vlastních uživatelských formátů výstupních protokolů</w:t>
            </w:r>
          </w:p>
          <w:p w14:paraId="4044D30D" w14:textId="65A95785" w:rsidR="001A35F2" w:rsidRPr="00000DBE" w:rsidRDefault="0022164D" w:rsidP="00F5500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možnost exportu naměřených dat, výsledků a grafických záznamů do prostředí Microsoft Office software (Excel, </w:t>
            </w:r>
            <w:proofErr w:type="gramStart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>Word,</w:t>
            </w:r>
            <w:proofErr w:type="gramEnd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atd.) i do prostředí internetu (html formát) diagnostický SW pro provádění uživatelských kontrolních testů funkčnosti jednotlivých modulů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2B616AF2" w14:textId="77777777" w:rsidR="001A35F2" w:rsidRPr="000D7CBA" w:rsidRDefault="001A35F2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D438C" w:rsidRPr="00AE7273" w14:paraId="6FE9D9B1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1A0699A4" w14:textId="31E5E28C" w:rsidR="008D438C" w:rsidRPr="000D7CBA" w:rsidRDefault="00DA5EC6" w:rsidP="003D12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Systém </w:t>
            </w:r>
            <w:r w:rsidR="003D12D3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musí</w:t>
            </w:r>
            <w:proofErr w:type="gramEnd"/>
            <w:r w:rsidR="003D12D3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být doplněn o</w:t>
            </w:r>
            <w:r w:rsidR="003D12D3" w:rsidRPr="000D7CBA">
              <w:rPr>
                <w:rFonts w:ascii="Calibri" w:hAnsi="Calibri" w:cs="Calibri"/>
                <w:sz w:val="22"/>
                <w:szCs w:val="22"/>
              </w:rPr>
              <w:t xml:space="preserve"> g</w:t>
            </w:r>
            <w:proofErr w:type="spellStart"/>
            <w:r w:rsidR="008D438C" w:rsidRPr="000D7CBA">
              <w:rPr>
                <w:rFonts w:ascii="Calibri" w:hAnsi="Calibri" w:cs="Calibri"/>
                <w:sz w:val="22"/>
                <w:szCs w:val="22"/>
                <w:lang w:val="cs-CZ"/>
              </w:rPr>
              <w:t>enerátor</w:t>
            </w:r>
            <w:proofErr w:type="spellEnd"/>
            <w:r w:rsidR="008D438C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N2</w:t>
            </w:r>
          </w:p>
          <w:p w14:paraId="6F19FD41" w14:textId="3D0DBA4F" w:rsidR="008D2E58" w:rsidRPr="000D7CBA" w:rsidRDefault="008D2E58" w:rsidP="008D2E58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minimální kapacita </w:t>
            </w:r>
            <w:proofErr w:type="gramStart"/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70l</w:t>
            </w:r>
            <w:proofErr w:type="gramEnd"/>
            <w:r w:rsidR="003D12D3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N2 </w:t>
            </w: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>/min</w:t>
            </w:r>
          </w:p>
          <w:p w14:paraId="27E128FF" w14:textId="6702080B" w:rsidR="0079737C" w:rsidRPr="000D7CBA" w:rsidRDefault="0079737C" w:rsidP="008D2E58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dočišťovací jednotka </w:t>
            </w:r>
            <w:r w:rsidR="00161D32" w:rsidRPr="000D7CBA">
              <w:rPr>
                <w:rFonts w:ascii="Calibri" w:hAnsi="Calibri" w:cs="Calibri"/>
                <w:sz w:val="22"/>
                <w:szCs w:val="22"/>
                <w:lang w:val="cs-CZ"/>
              </w:rPr>
              <w:t>pro</w:t>
            </w:r>
            <w:r w:rsidR="008F4E38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dočištění N2 do kolizní </w:t>
            </w:r>
            <w:proofErr w:type="gramStart"/>
            <w:r w:rsidR="008F4E38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cely </w:t>
            </w:r>
            <w:r w:rsidR="000D139E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8C1F6E" w:rsidRPr="000D7CBA">
              <w:rPr>
                <w:rFonts w:ascii="Calibri" w:hAnsi="Calibri" w:cs="Calibri"/>
                <w:sz w:val="22"/>
                <w:szCs w:val="22"/>
                <w:lang w:val="cs-CZ"/>
              </w:rPr>
              <w:t>na</w:t>
            </w:r>
            <w:proofErr w:type="gramEnd"/>
            <w:r w:rsidR="008C1F6E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čistotu 99,999%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03EE817A" w14:textId="77777777" w:rsidR="008D438C" w:rsidRPr="000D7CBA" w:rsidRDefault="008D438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A23487" w:rsidRPr="00AE7273" w14:paraId="736F3717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463C6385" w14:textId="77777777" w:rsidR="00943705" w:rsidRDefault="00EB6CEC" w:rsidP="00943705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proofErr w:type="gramStart"/>
            <w:r w:rsidRPr="00943705">
              <w:rPr>
                <w:rFonts w:ascii="Calibri" w:hAnsi="Calibri" w:cs="Calibri"/>
                <w:sz w:val="22"/>
                <w:szCs w:val="22"/>
                <w:lang w:val="cs-CZ"/>
              </w:rPr>
              <w:lastRenderedPageBreak/>
              <w:t>Systém  musí</w:t>
            </w:r>
            <w:proofErr w:type="gramEnd"/>
            <w:r w:rsidRPr="00943705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být doplněn o </w:t>
            </w:r>
          </w:p>
          <w:p w14:paraId="6770DC5E" w14:textId="5FA6859E" w:rsidR="00DE4990" w:rsidRPr="00943705" w:rsidRDefault="00C750E3" w:rsidP="00943705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s</w:t>
            </w:r>
            <w:r w:rsidR="00A23487" w:rsidRPr="00943705">
              <w:rPr>
                <w:rFonts w:ascii="Calibri" w:hAnsi="Calibri" w:cs="Calibri"/>
                <w:sz w:val="22"/>
                <w:szCs w:val="22"/>
                <w:lang w:val="cs-CZ"/>
              </w:rPr>
              <w:t>oftware pro identifikaci metabolitů, a to včetně statistických nástrojů a HRMS knihoven</w:t>
            </w:r>
            <w:r w:rsidR="00A12442" w:rsidRPr="00943705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14:paraId="387DC5F2" w14:textId="13F28A29" w:rsidR="00A23487" w:rsidRPr="000D7CBA" w:rsidRDefault="00A12442" w:rsidP="00DE499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další </w:t>
            </w:r>
            <w:r w:rsidR="0079014F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počítač s dostatečným výkonem pro </w:t>
            </w:r>
            <w:r w:rsidR="0028678D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zpracování získaných </w:t>
            </w:r>
            <w:r w:rsidR="00175DDC" w:rsidRPr="009A5DD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dat </w:t>
            </w:r>
            <w:r w:rsidR="00080345" w:rsidRPr="009A5DDC">
              <w:rPr>
                <w:rFonts w:ascii="Calibri" w:hAnsi="Calibri" w:cs="Calibri"/>
                <w:sz w:val="22"/>
                <w:szCs w:val="22"/>
                <w:lang w:val="cs-CZ"/>
              </w:rPr>
              <w:t>z</w:t>
            </w:r>
            <w:r w:rsidR="00080345" w:rsidRPr="000D7CBA">
              <w:rPr>
                <w:rFonts w:ascii="Calibri" w:hAnsi="Calibri" w:cs="Calibri"/>
                <w:sz w:val="22"/>
                <w:szCs w:val="22"/>
                <w:lang w:val="cs-CZ"/>
              </w:rPr>
              <w:t>e SW pro identifikaci metabolitů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4C1F9A4C" w14:textId="77777777" w:rsidR="00A23487" w:rsidRPr="000D7CBA" w:rsidRDefault="00A23487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553009" w:rsidRPr="000D7CBA" w14:paraId="56CE6E31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2BD345A3" w14:textId="71F4901E" w:rsidR="0028678D" w:rsidRPr="000D7CBA" w:rsidRDefault="00934F2C" w:rsidP="00000DBE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Systém </w:t>
            </w: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musí 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být doplněn o</w:t>
            </w:r>
            <w:r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28678D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záložní zdroj min. 8 </w:t>
            </w:r>
            <w:proofErr w:type="spellStart"/>
            <w:r w:rsidR="0028678D" w:rsidRPr="000D7CBA">
              <w:rPr>
                <w:rFonts w:ascii="Calibri" w:hAnsi="Calibri" w:cs="Calibri"/>
                <w:sz w:val="22"/>
                <w:szCs w:val="22"/>
                <w:lang w:val="cs-CZ"/>
              </w:rPr>
              <w:t>kVA</w:t>
            </w:r>
            <w:proofErr w:type="spellEnd"/>
            <w:r w:rsidR="0028678D" w:rsidRPr="000D7CB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s kapacitou baterií pro minimálně 30 minut provozu celého systému</w:t>
            </w:r>
          </w:p>
          <w:p w14:paraId="5F7C9196" w14:textId="77777777" w:rsidR="00553009" w:rsidRPr="000D7CBA" w:rsidRDefault="00553009" w:rsidP="002E29C9">
            <w:pPr>
              <w:keepNext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48EA1257" w14:textId="77777777" w:rsidR="00553009" w:rsidRPr="000D7CBA" w:rsidRDefault="00553009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E924E3" w:rsidRPr="002A3704" w14:paraId="33D2C633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67430C74" w14:textId="4E49B759" w:rsidR="00E924E3" w:rsidRDefault="00A52181" w:rsidP="0028678D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2A3704">
              <w:rPr>
                <w:rFonts w:ascii="Calibri" w:hAnsi="Calibri" w:cs="Calibri"/>
                <w:sz w:val="22"/>
                <w:szCs w:val="22"/>
                <w:lang w:val="cs-CZ"/>
              </w:rPr>
              <w:t>Systém</w:t>
            </w:r>
            <w:r w:rsidR="00CA0A61" w:rsidRPr="002A3704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0464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musí být doplněn o </w:t>
            </w:r>
            <w:r w:rsidR="00086C34">
              <w:rPr>
                <w:rFonts w:ascii="Calibri" w:hAnsi="Calibri" w:cs="Calibri"/>
                <w:sz w:val="22"/>
                <w:szCs w:val="22"/>
                <w:lang w:val="cs-CZ"/>
              </w:rPr>
              <w:t xml:space="preserve">zařízení </w:t>
            </w:r>
            <w:r w:rsidR="00CA0A61" w:rsidRPr="002A3704">
              <w:rPr>
                <w:rFonts w:ascii="Calibri" w:hAnsi="Calibri" w:cs="Calibri"/>
                <w:sz w:val="22"/>
                <w:szCs w:val="22"/>
                <w:lang w:val="cs-CZ"/>
              </w:rPr>
              <w:t>pro identifikaci malých molekul</w:t>
            </w:r>
            <w:r w:rsidR="00086C34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umožňující</w:t>
            </w:r>
          </w:p>
          <w:p w14:paraId="7D057345" w14:textId="391D0CAC" w:rsidR="00ED5D00" w:rsidRPr="00ED5D00" w:rsidRDefault="00ED5D00" w:rsidP="00ED5D0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181A1E"/>
                <w:sz w:val="22"/>
                <w:szCs w:val="22"/>
              </w:rPr>
            </w:pPr>
            <w:r w:rsidRPr="00ED5D00">
              <w:rPr>
                <w:rFonts w:ascii="Calibri" w:hAnsi="Calibri" w:cs="Calibri"/>
                <w:color w:val="181A1E"/>
                <w:sz w:val="22"/>
                <w:szCs w:val="22"/>
              </w:rPr>
              <w:t>převedení vzorku do plyn</w:t>
            </w:r>
            <w:r w:rsidR="00DA579F">
              <w:rPr>
                <w:rFonts w:ascii="Calibri" w:hAnsi="Calibri" w:cs="Calibri"/>
                <w:color w:val="181A1E"/>
                <w:sz w:val="22"/>
                <w:szCs w:val="22"/>
              </w:rPr>
              <w:t>n</w:t>
            </w:r>
            <w:r w:rsidRPr="00ED5D00">
              <w:rPr>
                <w:rFonts w:ascii="Calibri" w:hAnsi="Calibri" w:cs="Calibri"/>
                <w:color w:val="181A1E"/>
                <w:sz w:val="22"/>
                <w:szCs w:val="22"/>
              </w:rPr>
              <w:t>ého stavu</w:t>
            </w:r>
          </w:p>
          <w:p w14:paraId="5A86C5B7" w14:textId="5543D7A7" w:rsidR="00ED5D00" w:rsidRPr="00ED5D00" w:rsidRDefault="00ED5D00" w:rsidP="00ED5D0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181A1E"/>
                <w:sz w:val="22"/>
                <w:szCs w:val="22"/>
              </w:rPr>
            </w:pPr>
            <w:r w:rsidRPr="00ED5D00">
              <w:rPr>
                <w:rFonts w:ascii="Calibri" w:hAnsi="Calibri" w:cs="Calibri"/>
                <w:color w:val="181A1E"/>
                <w:sz w:val="22"/>
                <w:szCs w:val="22"/>
              </w:rPr>
              <w:t>dávkování vzorku</w:t>
            </w:r>
          </w:p>
          <w:p w14:paraId="1353E276" w14:textId="0E1F571A" w:rsidR="00ED5D00" w:rsidRPr="00ED5D00" w:rsidRDefault="00ED5D00" w:rsidP="00ED5D00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ED5D00">
              <w:rPr>
                <w:rFonts w:ascii="Calibri" w:hAnsi="Calibri" w:cs="Calibri"/>
                <w:sz w:val="22"/>
                <w:szCs w:val="22"/>
                <w:lang w:val="cs-CZ"/>
              </w:rPr>
              <w:t>dete</w:t>
            </w:r>
            <w:r w:rsidR="004131DD">
              <w:rPr>
                <w:rFonts w:ascii="Calibri" w:hAnsi="Calibri" w:cs="Calibri"/>
                <w:sz w:val="22"/>
                <w:szCs w:val="22"/>
                <w:lang w:val="cs-CZ"/>
              </w:rPr>
              <w:t>kovat</w:t>
            </w:r>
            <w:r w:rsidR="002E19A1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látky s </w:t>
            </w:r>
            <w:r w:rsidRPr="00ED5D00">
              <w:rPr>
                <w:rFonts w:ascii="Calibri" w:hAnsi="Calibri" w:cs="Calibri"/>
                <w:sz w:val="22"/>
                <w:szCs w:val="22"/>
                <w:lang w:val="cs-CZ"/>
              </w:rPr>
              <w:t>hmotnost</w:t>
            </w:r>
            <w:r w:rsidR="002E19A1">
              <w:rPr>
                <w:rFonts w:ascii="Calibri" w:hAnsi="Calibri" w:cs="Calibri"/>
                <w:sz w:val="22"/>
                <w:szCs w:val="22"/>
                <w:lang w:val="cs-CZ"/>
              </w:rPr>
              <w:t>í</w:t>
            </w:r>
            <w:r w:rsidRPr="00ED5D00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min.  do 1000 m/z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14239333" w14:textId="77777777" w:rsidR="00E924E3" w:rsidRPr="002A3704" w:rsidRDefault="00E924E3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190341" w:rsidRPr="002A3704" w14:paraId="2CACEB46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732CF038" w14:textId="77777777" w:rsidR="00190341" w:rsidRPr="00000DBE" w:rsidRDefault="00190341" w:rsidP="00190341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Systém musí být </w:t>
            </w:r>
            <w:proofErr w:type="gramStart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>schopem  analyzovat</w:t>
            </w:r>
            <w:proofErr w:type="gramEnd"/>
            <w:r w:rsidRPr="00000DB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malé až velké molekuly v různých vzorcích typu  potraviny, půda, voda, rostlinné pletivo a živočišné tkáně</w:t>
            </w:r>
          </w:p>
          <w:p w14:paraId="6152306C" w14:textId="77777777" w:rsidR="00190341" w:rsidRPr="002A3704" w:rsidRDefault="00190341" w:rsidP="0028678D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291884D7" w14:textId="77777777" w:rsidR="00190341" w:rsidRPr="002A3704" w:rsidRDefault="00190341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705FFEF4" w14:textId="77777777" w:rsidR="00415342" w:rsidRDefault="00415342"/>
    <w:sectPr w:rsidR="00415342" w:rsidSect="00000DBE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7E8C" w14:textId="77777777" w:rsidR="00B53607" w:rsidRDefault="00B53607" w:rsidP="00096153">
      <w:r>
        <w:separator/>
      </w:r>
    </w:p>
  </w:endnote>
  <w:endnote w:type="continuationSeparator" w:id="0">
    <w:p w14:paraId="18E38617" w14:textId="77777777" w:rsidR="00B53607" w:rsidRDefault="00B53607" w:rsidP="0009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A4E10" w14:textId="77777777" w:rsidR="00B53607" w:rsidRDefault="00B53607" w:rsidP="00096153">
      <w:r>
        <w:separator/>
      </w:r>
    </w:p>
  </w:footnote>
  <w:footnote w:type="continuationSeparator" w:id="0">
    <w:p w14:paraId="403EAEEC" w14:textId="77777777" w:rsidR="00B53607" w:rsidRDefault="00B53607" w:rsidP="0009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3456" w14:textId="33810740" w:rsidR="00593E99" w:rsidRDefault="00593E99" w:rsidP="00000DBE">
    <w:pPr>
      <w:pStyle w:val="Zhlav"/>
      <w:jc w:val="right"/>
    </w:pPr>
    <w:r w:rsidRPr="00D12851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F185AA" wp14:editId="7BA1BEE5">
          <wp:simplePos x="0" y="0"/>
          <wp:positionH relativeFrom="margin">
            <wp:posOffset>843280</wp:posOffset>
          </wp:positionH>
          <wp:positionV relativeFrom="margin">
            <wp:posOffset>-661035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4728176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1690401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2CB7E" w14:textId="77777777" w:rsidR="00593E99" w:rsidRDefault="00593E99" w:rsidP="00593E99">
    <w:pPr>
      <w:pStyle w:val="Zhlav"/>
    </w:pPr>
  </w:p>
  <w:p w14:paraId="38556B2E" w14:textId="77777777" w:rsidR="00593E99" w:rsidRDefault="00593E99" w:rsidP="00593E99">
    <w:pPr>
      <w:pStyle w:val="Zhlav"/>
    </w:pPr>
  </w:p>
  <w:p w14:paraId="3FFD8559" w14:textId="77777777" w:rsidR="00593E99" w:rsidRDefault="00593E99" w:rsidP="00593E99">
    <w:pPr>
      <w:rPr>
        <w:rFonts w:ascii="Courier New" w:eastAsia="Courier New" w:hAnsi="Courier New" w:cs="Courier New"/>
        <w:sz w:val="14"/>
        <w:szCs w:val="14"/>
      </w:rPr>
    </w:pPr>
  </w:p>
  <w:p w14:paraId="05580719" w14:textId="77777777" w:rsidR="00096153" w:rsidRDefault="000961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A49"/>
    <w:multiLevelType w:val="hybridMultilevel"/>
    <w:tmpl w:val="280A7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673"/>
    <w:multiLevelType w:val="hybridMultilevel"/>
    <w:tmpl w:val="4560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7938"/>
    <w:multiLevelType w:val="hybridMultilevel"/>
    <w:tmpl w:val="4724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B5244"/>
    <w:multiLevelType w:val="hybridMultilevel"/>
    <w:tmpl w:val="76AE5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6DB2"/>
    <w:multiLevelType w:val="hybridMultilevel"/>
    <w:tmpl w:val="1FBA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0304"/>
    <w:multiLevelType w:val="hybridMultilevel"/>
    <w:tmpl w:val="B4C69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11D7"/>
    <w:multiLevelType w:val="hybridMultilevel"/>
    <w:tmpl w:val="18804D4E"/>
    <w:lvl w:ilvl="0" w:tplc="8F402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1684"/>
    <w:multiLevelType w:val="hybridMultilevel"/>
    <w:tmpl w:val="26260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C2D09"/>
    <w:multiLevelType w:val="hybridMultilevel"/>
    <w:tmpl w:val="9B8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66A8"/>
    <w:multiLevelType w:val="hybridMultilevel"/>
    <w:tmpl w:val="F63E4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67E82"/>
    <w:multiLevelType w:val="hybridMultilevel"/>
    <w:tmpl w:val="C3E00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803066">
    <w:abstractNumId w:val="1"/>
  </w:num>
  <w:num w:numId="2" w16cid:durableId="1805392256">
    <w:abstractNumId w:val="3"/>
  </w:num>
  <w:num w:numId="3" w16cid:durableId="1986349110">
    <w:abstractNumId w:val="11"/>
  </w:num>
  <w:num w:numId="4" w16cid:durableId="219560818">
    <w:abstractNumId w:val="10"/>
  </w:num>
  <w:num w:numId="5" w16cid:durableId="1657297981">
    <w:abstractNumId w:val="9"/>
  </w:num>
  <w:num w:numId="6" w16cid:durableId="597715685">
    <w:abstractNumId w:val="6"/>
  </w:num>
  <w:num w:numId="7" w16cid:durableId="1496988961">
    <w:abstractNumId w:val="7"/>
  </w:num>
  <w:num w:numId="8" w16cid:durableId="1366058111">
    <w:abstractNumId w:val="5"/>
  </w:num>
  <w:num w:numId="9" w16cid:durableId="1436943953">
    <w:abstractNumId w:val="0"/>
  </w:num>
  <w:num w:numId="10" w16cid:durableId="488133866">
    <w:abstractNumId w:val="8"/>
  </w:num>
  <w:num w:numId="11" w16cid:durableId="810752218">
    <w:abstractNumId w:val="4"/>
  </w:num>
  <w:num w:numId="12" w16cid:durableId="8049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7C"/>
    <w:rsid w:val="00000DBE"/>
    <w:rsid w:val="00003055"/>
    <w:rsid w:val="00022B09"/>
    <w:rsid w:val="0004644B"/>
    <w:rsid w:val="00050EBD"/>
    <w:rsid w:val="00055075"/>
    <w:rsid w:val="00073F7F"/>
    <w:rsid w:val="00080345"/>
    <w:rsid w:val="000867FF"/>
    <w:rsid w:val="00086C34"/>
    <w:rsid w:val="00096153"/>
    <w:rsid w:val="00096D2F"/>
    <w:rsid w:val="000C03F8"/>
    <w:rsid w:val="000D139E"/>
    <w:rsid w:val="000D6480"/>
    <w:rsid w:val="000D7CBA"/>
    <w:rsid w:val="000E5247"/>
    <w:rsid w:val="000F4B4E"/>
    <w:rsid w:val="0012778E"/>
    <w:rsid w:val="001301F3"/>
    <w:rsid w:val="00133BDC"/>
    <w:rsid w:val="001561E7"/>
    <w:rsid w:val="00161D32"/>
    <w:rsid w:val="001637FF"/>
    <w:rsid w:val="00175DDC"/>
    <w:rsid w:val="00185058"/>
    <w:rsid w:val="00186479"/>
    <w:rsid w:val="00190341"/>
    <w:rsid w:val="001A35F2"/>
    <w:rsid w:val="001E0CB2"/>
    <w:rsid w:val="001F497C"/>
    <w:rsid w:val="0021285C"/>
    <w:rsid w:val="0021520B"/>
    <w:rsid w:val="0022164D"/>
    <w:rsid w:val="002329CC"/>
    <w:rsid w:val="00243A71"/>
    <w:rsid w:val="002468F7"/>
    <w:rsid w:val="00273953"/>
    <w:rsid w:val="002855E9"/>
    <w:rsid w:val="0028678D"/>
    <w:rsid w:val="002A3704"/>
    <w:rsid w:val="002B4518"/>
    <w:rsid w:val="002D2C39"/>
    <w:rsid w:val="002D5BCC"/>
    <w:rsid w:val="002E19A1"/>
    <w:rsid w:val="002F18C6"/>
    <w:rsid w:val="00302BB7"/>
    <w:rsid w:val="00305A3D"/>
    <w:rsid w:val="00311750"/>
    <w:rsid w:val="003125E9"/>
    <w:rsid w:val="0033544B"/>
    <w:rsid w:val="003535EA"/>
    <w:rsid w:val="00394E02"/>
    <w:rsid w:val="003A37B6"/>
    <w:rsid w:val="003A5828"/>
    <w:rsid w:val="003A5EF3"/>
    <w:rsid w:val="003B19B1"/>
    <w:rsid w:val="003D117E"/>
    <w:rsid w:val="003D12D3"/>
    <w:rsid w:val="003D7614"/>
    <w:rsid w:val="003F3258"/>
    <w:rsid w:val="0040140B"/>
    <w:rsid w:val="00404C00"/>
    <w:rsid w:val="004131DD"/>
    <w:rsid w:val="00415342"/>
    <w:rsid w:val="0048272D"/>
    <w:rsid w:val="00491393"/>
    <w:rsid w:val="00497D9B"/>
    <w:rsid w:val="004A2160"/>
    <w:rsid w:val="004B2348"/>
    <w:rsid w:val="004C2905"/>
    <w:rsid w:val="004C32F2"/>
    <w:rsid w:val="004F6F61"/>
    <w:rsid w:val="00520492"/>
    <w:rsid w:val="00524514"/>
    <w:rsid w:val="00553009"/>
    <w:rsid w:val="00575307"/>
    <w:rsid w:val="005753A0"/>
    <w:rsid w:val="00593763"/>
    <w:rsid w:val="00593E99"/>
    <w:rsid w:val="005C2008"/>
    <w:rsid w:val="005C253F"/>
    <w:rsid w:val="005D567F"/>
    <w:rsid w:val="00605E8D"/>
    <w:rsid w:val="006224AD"/>
    <w:rsid w:val="00635772"/>
    <w:rsid w:val="006376B6"/>
    <w:rsid w:val="00637EB6"/>
    <w:rsid w:val="00673DA6"/>
    <w:rsid w:val="00692FC6"/>
    <w:rsid w:val="006B3527"/>
    <w:rsid w:val="006E1B87"/>
    <w:rsid w:val="006E40D9"/>
    <w:rsid w:val="006F1A7E"/>
    <w:rsid w:val="007129B0"/>
    <w:rsid w:val="0071647E"/>
    <w:rsid w:val="007168BB"/>
    <w:rsid w:val="0072074C"/>
    <w:rsid w:val="00737433"/>
    <w:rsid w:val="007407FD"/>
    <w:rsid w:val="0076371C"/>
    <w:rsid w:val="007752BC"/>
    <w:rsid w:val="0079014F"/>
    <w:rsid w:val="0079737C"/>
    <w:rsid w:val="007A6585"/>
    <w:rsid w:val="007C00C8"/>
    <w:rsid w:val="007C3C15"/>
    <w:rsid w:val="007F49EA"/>
    <w:rsid w:val="00805207"/>
    <w:rsid w:val="008127B2"/>
    <w:rsid w:val="00854101"/>
    <w:rsid w:val="00885C72"/>
    <w:rsid w:val="008C1F6E"/>
    <w:rsid w:val="008D2E58"/>
    <w:rsid w:val="008D438C"/>
    <w:rsid w:val="008E15D2"/>
    <w:rsid w:val="008F4E38"/>
    <w:rsid w:val="008F6ECF"/>
    <w:rsid w:val="00902832"/>
    <w:rsid w:val="0090473B"/>
    <w:rsid w:val="00920EE2"/>
    <w:rsid w:val="00934F2C"/>
    <w:rsid w:val="009373FF"/>
    <w:rsid w:val="00943705"/>
    <w:rsid w:val="009500B2"/>
    <w:rsid w:val="00953B9C"/>
    <w:rsid w:val="0095574D"/>
    <w:rsid w:val="00956C64"/>
    <w:rsid w:val="00960086"/>
    <w:rsid w:val="00960E31"/>
    <w:rsid w:val="009648DA"/>
    <w:rsid w:val="009869C6"/>
    <w:rsid w:val="009A5DDC"/>
    <w:rsid w:val="009B5FF8"/>
    <w:rsid w:val="009C436D"/>
    <w:rsid w:val="009D550A"/>
    <w:rsid w:val="009F280E"/>
    <w:rsid w:val="009F38BE"/>
    <w:rsid w:val="00A0257A"/>
    <w:rsid w:val="00A12442"/>
    <w:rsid w:val="00A23487"/>
    <w:rsid w:val="00A357A9"/>
    <w:rsid w:val="00A3742F"/>
    <w:rsid w:val="00A52181"/>
    <w:rsid w:val="00A528CE"/>
    <w:rsid w:val="00A5598A"/>
    <w:rsid w:val="00A6032B"/>
    <w:rsid w:val="00A70BC5"/>
    <w:rsid w:val="00A7780B"/>
    <w:rsid w:val="00A82E17"/>
    <w:rsid w:val="00AC2FCC"/>
    <w:rsid w:val="00AC7EBD"/>
    <w:rsid w:val="00AE53C1"/>
    <w:rsid w:val="00AE7273"/>
    <w:rsid w:val="00B47ABA"/>
    <w:rsid w:val="00B53607"/>
    <w:rsid w:val="00B53BFD"/>
    <w:rsid w:val="00B847D2"/>
    <w:rsid w:val="00BA3170"/>
    <w:rsid w:val="00BA3989"/>
    <w:rsid w:val="00BA562F"/>
    <w:rsid w:val="00BC21DB"/>
    <w:rsid w:val="00BC401F"/>
    <w:rsid w:val="00BC54BB"/>
    <w:rsid w:val="00BC6E39"/>
    <w:rsid w:val="00BF523E"/>
    <w:rsid w:val="00C1031E"/>
    <w:rsid w:val="00C12E9C"/>
    <w:rsid w:val="00C16AE7"/>
    <w:rsid w:val="00C340F2"/>
    <w:rsid w:val="00C46D51"/>
    <w:rsid w:val="00C72BE6"/>
    <w:rsid w:val="00C750E3"/>
    <w:rsid w:val="00C90E91"/>
    <w:rsid w:val="00C933F0"/>
    <w:rsid w:val="00CA0A61"/>
    <w:rsid w:val="00CA4B60"/>
    <w:rsid w:val="00CA4FD8"/>
    <w:rsid w:val="00CA658E"/>
    <w:rsid w:val="00CC5A39"/>
    <w:rsid w:val="00CF0050"/>
    <w:rsid w:val="00CF194B"/>
    <w:rsid w:val="00D06D4D"/>
    <w:rsid w:val="00D27526"/>
    <w:rsid w:val="00D525BA"/>
    <w:rsid w:val="00D91B17"/>
    <w:rsid w:val="00D9798A"/>
    <w:rsid w:val="00DA579F"/>
    <w:rsid w:val="00DA5EC6"/>
    <w:rsid w:val="00DC1327"/>
    <w:rsid w:val="00DC1946"/>
    <w:rsid w:val="00DC3792"/>
    <w:rsid w:val="00DD4DD0"/>
    <w:rsid w:val="00DE4990"/>
    <w:rsid w:val="00DE6D70"/>
    <w:rsid w:val="00DF599A"/>
    <w:rsid w:val="00E01B1B"/>
    <w:rsid w:val="00E3005A"/>
    <w:rsid w:val="00E30FCA"/>
    <w:rsid w:val="00E32BB5"/>
    <w:rsid w:val="00E40024"/>
    <w:rsid w:val="00E4227D"/>
    <w:rsid w:val="00E54035"/>
    <w:rsid w:val="00E91666"/>
    <w:rsid w:val="00E924E3"/>
    <w:rsid w:val="00EB217B"/>
    <w:rsid w:val="00EB6CEC"/>
    <w:rsid w:val="00EB74B2"/>
    <w:rsid w:val="00ED5D00"/>
    <w:rsid w:val="00EE7C91"/>
    <w:rsid w:val="00EF4874"/>
    <w:rsid w:val="00F15855"/>
    <w:rsid w:val="00F276A3"/>
    <w:rsid w:val="00F55008"/>
    <w:rsid w:val="00F60B7B"/>
    <w:rsid w:val="00F64661"/>
    <w:rsid w:val="00F70765"/>
    <w:rsid w:val="00F7325A"/>
    <w:rsid w:val="00F73C28"/>
    <w:rsid w:val="00F810DE"/>
    <w:rsid w:val="00F90C38"/>
    <w:rsid w:val="00F95200"/>
    <w:rsid w:val="00FA2B1D"/>
    <w:rsid w:val="00FA33BF"/>
    <w:rsid w:val="00FE289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A9FC"/>
  <w15:chartTrackingRefBased/>
  <w15:docId w15:val="{B15A1A86-FAD1-4ACA-86E3-829E44D4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9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9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9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9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9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9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9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1F49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9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9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97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4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bidka">
    <w:name w:val="nabidka"/>
    <w:basedOn w:val="Normln"/>
    <w:rsid w:val="001F497C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paragraph" w:styleId="Zpat">
    <w:name w:val="footer"/>
    <w:basedOn w:val="Normln"/>
    <w:link w:val="ZpatChar"/>
    <w:uiPriority w:val="99"/>
    <w:rsid w:val="00353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5EA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Revize">
    <w:name w:val="Revision"/>
    <w:hidden/>
    <w:uiPriority w:val="99"/>
    <w:semiHidden/>
    <w:rsid w:val="00C72B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72B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B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BE6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B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BE6"/>
    <w:rPr>
      <w:rFonts w:ascii="Times New Roman" w:eastAsia="Times New Roman" w:hAnsi="Times New Roman" w:cs="Times New Roman"/>
      <w:b/>
      <w:bCs/>
      <w:kern w:val="0"/>
      <w:sz w:val="20"/>
      <w:szCs w:val="20"/>
      <w:lang w:val="pl-PL" w:eastAsia="pl-PL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96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153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549DE71D-2A87-4650-9EFD-14FDED748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F3304-9356-41AF-8007-A63A6402B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FA6CA-FB12-404F-BF8A-D0DBBBD13A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530E8-D060-44B7-AD79-77DA23D2C430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4</cp:revision>
  <dcterms:created xsi:type="dcterms:W3CDTF">2025-02-28T10:38:00Z</dcterms:created>
  <dcterms:modified xsi:type="dcterms:W3CDTF">2025-02-28T10:39:00Z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