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1029"/>
        <w:gridCol w:w="4705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87F9090" w:rsidR="00A30399" w:rsidRPr="008A2DDC" w:rsidRDefault="003E25F6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Nákup výukových mikroskopů a stereomikroskopů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1FCA73FE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2F8A0BB4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0B0DE5">
              <w:rPr>
                <w:rFonts w:ascii="Calibri" w:hAnsi="Calibri" w:cs="Arial"/>
                <w:b w:val="0"/>
                <w:i/>
                <w:sz w:val="22"/>
                <w:szCs w:val="22"/>
              </w:rPr>
              <w:t>Hodnotící kritéria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ED4CBA" w:rsidRPr="00245751">
              <w:rPr>
                <w:rFonts w:ascii="Calibri" w:hAnsi="Calibri" w:cs="Arial"/>
                <w:b w:val="0"/>
                <w:i/>
                <w:sz w:val="22"/>
                <w:szCs w:val="22"/>
              </w:rPr>
              <w:t>(</w:t>
            </w:r>
            <w:r w:rsidR="00ED4CBA" w:rsidRPr="00F81EAD">
              <w:rPr>
                <w:rFonts w:ascii="Calibri" w:hAnsi="Calibri" w:cs="Arial"/>
                <w:b w:val="0"/>
                <w:i/>
                <w:sz w:val="22"/>
                <w:szCs w:val="22"/>
              </w:rPr>
              <w:t>tato část krycího listu se uplatní</w:t>
            </w:r>
            <w:r w:rsidR="00ED4CBA" w:rsidRPr="002E289D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pouze u část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i </w:t>
            </w:r>
            <w:r w:rsidR="005D0C45">
              <w:rPr>
                <w:rFonts w:ascii="Calibri" w:hAnsi="Calibri" w:cs="Arial"/>
                <w:bCs w:val="0"/>
                <w:i/>
                <w:sz w:val="22"/>
                <w:szCs w:val="22"/>
              </w:rPr>
              <w:t>a)</w:t>
            </w:r>
            <w:r w:rsidR="000B0DE5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</w:t>
            </w:r>
            <w:r w:rsidR="00ED4CBA" w:rsidRPr="002E289D">
              <w:rPr>
                <w:rFonts w:ascii="Calibri" w:hAnsi="Calibri" w:cs="Arial"/>
                <w:bCs w:val="0"/>
                <w:i/>
                <w:sz w:val="22"/>
                <w:szCs w:val="22"/>
              </w:rPr>
              <w:t>veřejné zakázky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, neuplatní se u části </w:t>
            </w:r>
            <w:r w:rsidR="0021271A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b) a </w:t>
            </w:r>
            <w:r w:rsidR="001B5070">
              <w:rPr>
                <w:rFonts w:ascii="Calibri" w:hAnsi="Calibri" w:cs="Arial"/>
                <w:bCs w:val="0"/>
                <w:i/>
                <w:sz w:val="22"/>
                <w:szCs w:val="22"/>
              </w:rPr>
              <w:t>c).</w:t>
            </w:r>
          </w:p>
        </w:tc>
      </w:tr>
      <w:tr w:rsidR="001767C0" w:rsidRPr="00B63A38" w14:paraId="711E20DF" w14:textId="77777777" w:rsidTr="001A157A">
        <w:trPr>
          <w:trHeight w:val="407"/>
        </w:trPr>
        <w:tc>
          <w:tcPr>
            <w:tcW w:w="47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3E5FE1" w14:textId="12430B83" w:rsidR="001767C0" w:rsidRDefault="001767C0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Nabídková </w:t>
            </w:r>
          </w:p>
        </w:tc>
        <w:tc>
          <w:tcPr>
            <w:tcW w:w="4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A39CA98" w:rsidR="001767C0" w:rsidRPr="003E1FE1" w:rsidRDefault="00D56720" w:rsidP="00D56720">
            <w:pPr>
              <w:pStyle w:val="Nadpis1"/>
              <w:spacing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proofErr w:type="gramStart"/>
            <w:r w:rsidRPr="003E1FE1">
              <w:rPr>
                <w:rFonts w:ascii="Calibri" w:hAnsi="Calibri" w:cs="Arial"/>
                <w:bCs w:val="0"/>
                <w:sz w:val="22"/>
                <w:szCs w:val="22"/>
              </w:rPr>
              <w:t>,-</w:t>
            </w:r>
            <w:proofErr w:type="gramEnd"/>
            <w:r w:rsidRPr="003E1FE1">
              <w:rPr>
                <w:rFonts w:ascii="Calibri" w:hAnsi="Calibri" w:cs="Arial"/>
                <w:bCs w:val="0"/>
                <w:sz w:val="22"/>
                <w:szCs w:val="22"/>
              </w:rPr>
              <w:t xml:space="preserve"> Kč bez DPH</w:t>
            </w:r>
          </w:p>
        </w:tc>
      </w:tr>
      <w:tr w:rsidR="00D56720" w:rsidRPr="00B63A38" w14:paraId="674E9E3A" w14:textId="77777777" w:rsidTr="004A163E">
        <w:trPr>
          <w:trHeight w:val="407"/>
        </w:trPr>
        <w:tc>
          <w:tcPr>
            <w:tcW w:w="47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87DF18" w14:textId="6DA5C113" w:rsidR="00D56720" w:rsidRDefault="00D56720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Délka záruční doby                                                                                                                 </w:t>
            </w:r>
          </w:p>
        </w:tc>
        <w:tc>
          <w:tcPr>
            <w:tcW w:w="4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94B0C7" w14:textId="2BD1EC67" w:rsidR="00D56720" w:rsidRDefault="003E1FE1" w:rsidP="003E1FE1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měsíců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A5CF" w14:textId="77777777" w:rsidR="00DF1B70" w:rsidRDefault="00DF1B70" w:rsidP="00CC7DC4">
      <w:pPr>
        <w:spacing w:line="240" w:lineRule="auto"/>
      </w:pPr>
      <w:r>
        <w:separator/>
      </w:r>
    </w:p>
  </w:endnote>
  <w:endnote w:type="continuationSeparator" w:id="0">
    <w:p w14:paraId="04FAE6AB" w14:textId="77777777" w:rsidR="00DF1B70" w:rsidRDefault="00DF1B70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9EBA" w14:textId="77777777" w:rsidR="00DF1B70" w:rsidRDefault="00DF1B70" w:rsidP="00CC7DC4">
      <w:pPr>
        <w:spacing w:line="240" w:lineRule="auto"/>
      </w:pPr>
      <w:r>
        <w:separator/>
      </w:r>
    </w:p>
  </w:footnote>
  <w:footnote w:type="continuationSeparator" w:id="0">
    <w:p w14:paraId="06B4A33E" w14:textId="77777777" w:rsidR="00DF1B70" w:rsidRDefault="00DF1B70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70E38"/>
    <w:rsid w:val="000B0DE5"/>
    <w:rsid w:val="000B3A8A"/>
    <w:rsid w:val="000B55F9"/>
    <w:rsid w:val="001767C0"/>
    <w:rsid w:val="0018732C"/>
    <w:rsid w:val="00192F61"/>
    <w:rsid w:val="001936FB"/>
    <w:rsid w:val="00195EB4"/>
    <w:rsid w:val="001B3CF1"/>
    <w:rsid w:val="001B5070"/>
    <w:rsid w:val="001B7C37"/>
    <w:rsid w:val="001C0C7F"/>
    <w:rsid w:val="0021271A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1FE1"/>
    <w:rsid w:val="003E25F6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D0C45"/>
    <w:rsid w:val="006026FB"/>
    <w:rsid w:val="006667BE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76195"/>
    <w:rsid w:val="00C878BA"/>
    <w:rsid w:val="00CB17C2"/>
    <w:rsid w:val="00CC66C6"/>
    <w:rsid w:val="00CC7039"/>
    <w:rsid w:val="00CC7BCD"/>
    <w:rsid w:val="00CC7DC4"/>
    <w:rsid w:val="00CD2319"/>
    <w:rsid w:val="00CD3B5B"/>
    <w:rsid w:val="00D005A5"/>
    <w:rsid w:val="00D56720"/>
    <w:rsid w:val="00D957B0"/>
    <w:rsid w:val="00DF0A48"/>
    <w:rsid w:val="00DF1B70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2025-08-05T08:16:00Z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