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24B1" w14:textId="2132D7C8" w:rsidR="00581B89" w:rsidRDefault="00581B89" w:rsidP="00581B89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Příloha </w:t>
      </w:r>
      <w:r w:rsidR="004B4D17">
        <w:rPr>
          <w:rFonts w:ascii="Calibri" w:eastAsia="Calibri" w:hAnsi="Calibri" w:cs="Calibri"/>
          <w:b/>
          <w:sz w:val="28"/>
          <w:szCs w:val="28"/>
        </w:rPr>
        <w:t xml:space="preserve">Č. 1 </w:t>
      </w:r>
      <w:r>
        <w:rPr>
          <w:rFonts w:ascii="Calibri" w:eastAsia="Calibri" w:hAnsi="Calibri" w:cs="Calibri"/>
          <w:b/>
          <w:sz w:val="28"/>
          <w:szCs w:val="28"/>
        </w:rPr>
        <w:t xml:space="preserve">- Technické podmínky </w:t>
      </w:r>
    </w:p>
    <w:p w14:paraId="5351690D" w14:textId="33C280FA" w:rsidR="00581B89" w:rsidRDefault="00581B89" w:rsidP="00220D95">
      <w:pPr>
        <w:spacing w:before="240"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Předmětem plnění je zajištění komplexní odborné a prezentační komunikace projektu Chytrá krajina 2030+, která bude sloužit k pravidelnému předávání výstupů cílovým skupinám, propagaci výsledků a podpoře odborné </w:t>
      </w:r>
      <w:proofErr w:type="gramStart"/>
      <w:r>
        <w:rPr>
          <w:rFonts w:ascii="Calibri" w:eastAsia="Calibri" w:hAnsi="Calibri" w:cs="Calibri"/>
          <w:b/>
        </w:rPr>
        <w:t>diskuze</w:t>
      </w:r>
      <w:proofErr w:type="gramEnd"/>
      <w:r>
        <w:rPr>
          <w:rFonts w:ascii="Calibri" w:eastAsia="Calibri" w:hAnsi="Calibri" w:cs="Calibri"/>
          <w:b/>
        </w:rPr>
        <w:t>. Zakázka je rozdělena do dvou obsahových oblastí, které budou realizovány paralelně po dobu trvání projektu.</w:t>
      </w:r>
    </w:p>
    <w:p w14:paraId="7537EDE3" w14:textId="77777777" w:rsidR="00581B89" w:rsidRDefault="00581B89" w:rsidP="00581B89">
      <w:pPr>
        <w:spacing w:before="240" w:after="24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1. </w:t>
      </w:r>
      <w:r>
        <w:rPr>
          <w:rFonts w:ascii="Calibri" w:eastAsia="Calibri" w:hAnsi="Calibri" w:cs="Calibri"/>
          <w:b/>
        </w:rPr>
        <w:t>Dílčí projekt:</w:t>
      </w:r>
      <w:r>
        <w:rPr>
          <w:rFonts w:ascii="Calibri" w:eastAsia="Calibri" w:hAnsi="Calibri" w:cs="Calibri"/>
          <w:b/>
          <w:color w:val="000000"/>
        </w:rPr>
        <w:t xml:space="preserve"> Konference k projektu Chytrá krajina 2030+</w:t>
      </w:r>
    </w:p>
    <w:p w14:paraId="7DAE1951" w14:textId="3A0EC9F2" w:rsidR="00581B89" w:rsidRDefault="00581B89" w:rsidP="00220D95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Tato část zakázky zahrnuje organizaci a realizaci odborných konferencí, které budou sloužit jako platforma pro prezentaci výsledků projektu, výměnu znalostí a diskusi nad klíčovými tématy. Dodavatel zajistí:</w:t>
      </w:r>
    </w:p>
    <w:p w14:paraId="1B0E425F" w14:textId="77777777" w:rsidR="00581B89" w:rsidRDefault="00581B89" w:rsidP="00220D95">
      <w:pPr>
        <w:numPr>
          <w:ilvl w:val="0"/>
          <w:numId w:val="3"/>
        </w:numPr>
        <w:spacing w:before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Plánování a přípravu konferencí v Karlovarském kraji včetně výběru místa, definice tematických okruhů (např. regenerace krajiny, chytrá města, hydrologická opatření) a tvorby programu</w:t>
      </w:r>
    </w:p>
    <w:p w14:paraId="0D14F96D" w14:textId="77777777" w:rsidR="00581B89" w:rsidRDefault="00581B89" w:rsidP="00220D95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Konference budou probíhat v počtu účastníků </w:t>
      </w:r>
      <w:proofErr w:type="gramStart"/>
      <w:r>
        <w:rPr>
          <w:rFonts w:ascii="Calibri" w:eastAsia="Calibri" w:hAnsi="Calibri" w:cs="Calibri"/>
        </w:rPr>
        <w:t>100 - 200</w:t>
      </w:r>
      <w:proofErr w:type="gramEnd"/>
    </w:p>
    <w:p w14:paraId="71E8449F" w14:textId="77777777" w:rsidR="000A3003" w:rsidRDefault="00581B89" w:rsidP="000A3003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Prezentaci výzkumných výstupů, případových studií a osvědčených postupů</w:t>
      </w:r>
    </w:p>
    <w:p w14:paraId="78B185F0" w14:textId="073A0155" w:rsidR="00581B89" w:rsidRDefault="00581B89" w:rsidP="00220D95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Zapojení odborníků a klíčových aktérů jako řečníků či </w:t>
      </w:r>
      <w:proofErr w:type="spellStart"/>
      <w:r>
        <w:rPr>
          <w:rFonts w:ascii="Calibri" w:eastAsia="Calibri" w:hAnsi="Calibri" w:cs="Calibri"/>
        </w:rPr>
        <w:t>panelistů</w:t>
      </w:r>
      <w:proofErr w:type="spellEnd"/>
    </w:p>
    <w:p w14:paraId="222F205B" w14:textId="0DD1D70C" w:rsidR="000A3003" w:rsidRDefault="00581B89" w:rsidP="000A3003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Cílení na široké spektrum účastníků z řad samospráv, odborné veřejnosti, akademické obce i občanského sektoru</w:t>
      </w:r>
    </w:p>
    <w:p w14:paraId="4D6C42FF" w14:textId="72F4535E" w:rsidR="00581B89" w:rsidRDefault="00581B89" w:rsidP="00220D95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Propagaci konferencí prostřednictvím webu, newsletterů, sociálních sítí a regionálních médií</w:t>
      </w:r>
    </w:p>
    <w:p w14:paraId="4D52FF63" w14:textId="77777777" w:rsidR="00581B89" w:rsidRDefault="00581B89" w:rsidP="00220D95">
      <w:pPr>
        <w:numPr>
          <w:ilvl w:val="0"/>
          <w:numId w:val="3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Technické a produkční zajištění, včetně AV záznamu, tiskových materiálů a zázemí pro účastníky</w:t>
      </w:r>
    </w:p>
    <w:p w14:paraId="041C4F23" w14:textId="77777777" w:rsidR="00581B89" w:rsidRDefault="00581B89" w:rsidP="00220D95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Výstupem bude několik konferencí (zahajovací, průběžná, závěrečná), které podpoří sdílení odborných poznatků, posílí povědomí o projektu a jeho dopadech a poskytnou cenný materiál pro další komunikaci (videa, publikace, články).</w:t>
      </w:r>
    </w:p>
    <w:p w14:paraId="4D14A0D8" w14:textId="725D30FF" w:rsidR="00581B89" w:rsidRDefault="00581B89" w:rsidP="00220D95">
      <w:pPr>
        <w:pStyle w:val="Nadpis3"/>
        <w:keepNext w:val="0"/>
        <w:keepLines w:val="0"/>
        <w:spacing w:before="28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7xwumg49wuvn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>2.</w:t>
      </w:r>
      <w:r w:rsidR="000A3003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Dílčí projekt: Semináře a workshopy pro místní aktéry</w:t>
      </w:r>
    </w:p>
    <w:p w14:paraId="2B6B61FA" w14:textId="77777777" w:rsidR="00581B89" w:rsidRDefault="00581B89" w:rsidP="00220D95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Druhá část zakázky se zaměřuje na realizaci celkem 9 odborných seminářů a workshopů, které budou určeny zejména zástupcům měst, obcí a veřejné správy. Cílem je přenos výstupů projektu do praxe a podpora implementace chytrých a udržitelných řešení. Dodavatel zajistí:</w:t>
      </w:r>
    </w:p>
    <w:p w14:paraId="519A6FB0" w14:textId="77777777" w:rsidR="00581B89" w:rsidRDefault="00581B89" w:rsidP="00220D95">
      <w:pPr>
        <w:numPr>
          <w:ilvl w:val="0"/>
          <w:numId w:val="1"/>
        </w:numPr>
        <w:spacing w:before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Obsahovou strukturu seminářů, včetně odborných vstupů, příkladů dobré praxe a interaktivních bloků (mapy potřeb, konzultace, návrhy opatření)</w:t>
      </w:r>
    </w:p>
    <w:p w14:paraId="7E382201" w14:textId="77777777" w:rsidR="000A3003" w:rsidRDefault="00581B89" w:rsidP="000A3003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Organizaci každé akce v Karlovarském kraji, včetně výběru lokality, logistiky, pozvánek, registrací, zajištění techniky, občerstvení a dokumentace</w:t>
      </w:r>
    </w:p>
    <w:p w14:paraId="0D3693A4" w14:textId="23FBF2F9" w:rsidR="000A3003" w:rsidRDefault="00581B89" w:rsidP="000A3003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Tematické zaměření podle čtyř pilířů projektu: regenerace krajiny, hydrologická bezpečnost, chytrá řešení pro obce a prezentace výstupů </w:t>
      </w:r>
      <w:proofErr w:type="spellStart"/>
      <w:r>
        <w:rPr>
          <w:rFonts w:ascii="Calibri" w:eastAsia="Calibri" w:hAnsi="Calibri" w:cs="Calibri"/>
        </w:rPr>
        <w:t>Envirocentra</w:t>
      </w:r>
      <w:proofErr w:type="spellEnd"/>
    </w:p>
    <w:p w14:paraId="02645647" w14:textId="14BAE765" w:rsidR="000A3003" w:rsidRDefault="00581B89" w:rsidP="000A3003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Zapojení cílových skupin: starostové, pracovníci veřejné správy, MAS, rozvojové agentury, odborné organizace</w:t>
      </w:r>
    </w:p>
    <w:p w14:paraId="2CBB91CC" w14:textId="6315C4BC" w:rsidR="00581B89" w:rsidRDefault="00581B89" w:rsidP="00220D9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Interaktivitu a zpětnou vazbu účastníků, včetně možností přenosu výstupů do krajské strategie</w:t>
      </w:r>
    </w:p>
    <w:p w14:paraId="32D5174D" w14:textId="32E5A3EA" w:rsidR="00581B89" w:rsidRDefault="00581B89" w:rsidP="00220D9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Workshopy budou probíhat v rozmezí </w:t>
      </w:r>
      <w:proofErr w:type="gramStart"/>
      <w:r>
        <w:rPr>
          <w:rFonts w:ascii="Calibri" w:eastAsia="Calibri" w:hAnsi="Calibri" w:cs="Calibri"/>
        </w:rPr>
        <w:t>30</w:t>
      </w:r>
      <w:r w:rsidR="000A300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-</w:t>
      </w:r>
      <w:r w:rsidR="000A300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50</w:t>
      </w:r>
      <w:proofErr w:type="gramEnd"/>
      <w:r>
        <w:rPr>
          <w:rFonts w:ascii="Calibri" w:eastAsia="Calibri" w:hAnsi="Calibri" w:cs="Calibri"/>
        </w:rPr>
        <w:t xml:space="preserve"> účastníků</w:t>
      </w:r>
    </w:p>
    <w:p w14:paraId="33EBB6CC" w14:textId="46CD8048" w:rsidR="00581B89" w:rsidRDefault="00581B89" w:rsidP="00220D95">
      <w:pPr>
        <w:numPr>
          <w:ilvl w:val="0"/>
          <w:numId w:val="1"/>
        </w:num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Výstupem bude 9 realizovaných workshopů mezi lety </w:t>
      </w:r>
      <w:proofErr w:type="gramStart"/>
      <w:r>
        <w:rPr>
          <w:rFonts w:ascii="Calibri" w:eastAsia="Calibri" w:hAnsi="Calibri" w:cs="Calibri"/>
        </w:rPr>
        <w:t>2025</w:t>
      </w:r>
      <w:r w:rsidR="000A300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–</w:t>
      </w:r>
      <w:r w:rsidR="000A300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2027</w:t>
      </w:r>
      <w:proofErr w:type="gramEnd"/>
      <w:r>
        <w:rPr>
          <w:rFonts w:ascii="Calibri" w:eastAsia="Calibri" w:hAnsi="Calibri" w:cs="Calibri"/>
        </w:rPr>
        <w:t>, včetně dokumentace (fotografie, prezenční listiny, závěry), které přispějí k šíření a aplikaci výstupů projektu na místní úrovni.</w:t>
      </w:r>
    </w:p>
    <w:p w14:paraId="74D07112" w14:textId="77777777" w:rsidR="00581B89" w:rsidRDefault="00581B89" w:rsidP="00220D95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Dodavatel je povinen zajistit:</w:t>
      </w:r>
    </w:p>
    <w:p w14:paraId="7B8EABE2" w14:textId="77777777" w:rsidR="00581B89" w:rsidRDefault="00581B89" w:rsidP="00220D95">
      <w:pPr>
        <w:numPr>
          <w:ilvl w:val="0"/>
          <w:numId w:val="2"/>
        </w:numPr>
        <w:spacing w:before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Plný soulad s vizuální identitou projektu a jednotným grafickým stylem</w:t>
      </w:r>
    </w:p>
    <w:p w14:paraId="2B64F01E" w14:textId="77777777" w:rsidR="00581B89" w:rsidRDefault="00581B89" w:rsidP="00220D95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Dodržení pravidel publicity projektu a financování z veřejných zdrojů</w:t>
      </w:r>
    </w:p>
    <w:p w14:paraId="5A5C81D8" w14:textId="77777777" w:rsidR="00581B89" w:rsidRDefault="00581B89" w:rsidP="00220D95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Export výstupů v potřebných formátech (web, tisk, prezentace)</w:t>
      </w:r>
    </w:p>
    <w:p w14:paraId="29EE183B" w14:textId="77777777" w:rsidR="00581B89" w:rsidRDefault="00581B89" w:rsidP="00220D95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Pravidelné konzultace a schvalování výstupů se zadavatelem</w:t>
      </w:r>
    </w:p>
    <w:p w14:paraId="3F72707C" w14:textId="77777777" w:rsidR="00836BA8" w:rsidRDefault="00836BA8" w:rsidP="00220D95">
      <w:pPr>
        <w:jc w:val="both"/>
      </w:pPr>
    </w:p>
    <w:sectPr w:rsidR="00836B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8F20" w14:textId="77777777" w:rsidR="00722DE3" w:rsidRDefault="00722DE3" w:rsidP="00244951">
      <w:pPr>
        <w:spacing w:line="240" w:lineRule="auto"/>
      </w:pPr>
      <w:r>
        <w:separator/>
      </w:r>
    </w:p>
  </w:endnote>
  <w:endnote w:type="continuationSeparator" w:id="0">
    <w:p w14:paraId="27C5E73D" w14:textId="77777777" w:rsidR="00722DE3" w:rsidRDefault="00722DE3" w:rsidP="002449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AF76" w14:textId="77777777" w:rsidR="00244951" w:rsidRDefault="002449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800D" w14:textId="77777777" w:rsidR="00244951" w:rsidRDefault="002449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F19B" w14:textId="77777777" w:rsidR="00244951" w:rsidRDefault="002449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A6C" w14:textId="77777777" w:rsidR="00722DE3" w:rsidRDefault="00722DE3" w:rsidP="00244951">
      <w:pPr>
        <w:spacing w:line="240" w:lineRule="auto"/>
      </w:pPr>
      <w:r>
        <w:separator/>
      </w:r>
    </w:p>
  </w:footnote>
  <w:footnote w:type="continuationSeparator" w:id="0">
    <w:p w14:paraId="5ADB231F" w14:textId="77777777" w:rsidR="00722DE3" w:rsidRDefault="00722DE3" w:rsidP="002449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BB24" w14:textId="77777777" w:rsidR="00244951" w:rsidRDefault="002449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8113" w14:textId="77777777" w:rsidR="00244951" w:rsidRDefault="00244951" w:rsidP="00244951">
    <w:pPr>
      <w:pStyle w:val="Zhlav"/>
    </w:pPr>
    <w:r>
      <w:rPr>
        <w:noProof/>
      </w:rPr>
      <w:drawing>
        <wp:inline distT="0" distB="0" distL="0" distR="0" wp14:anchorId="3111B7D4" wp14:editId="0FC61882">
          <wp:extent cx="5759450" cy="548640"/>
          <wp:effectExtent l="0" t="0" r="0" b="3810"/>
          <wp:docPr id="15967322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3224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9A6840" w14:textId="77777777" w:rsidR="00244951" w:rsidRDefault="002449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0A61" w14:textId="77777777" w:rsidR="00244951" w:rsidRDefault="002449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712D"/>
    <w:multiLevelType w:val="multilevel"/>
    <w:tmpl w:val="56F432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3C19CC"/>
    <w:multiLevelType w:val="multilevel"/>
    <w:tmpl w:val="DBB20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7A27D4"/>
    <w:multiLevelType w:val="multilevel"/>
    <w:tmpl w:val="7534AF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045591">
    <w:abstractNumId w:val="1"/>
  </w:num>
  <w:num w:numId="2" w16cid:durableId="1694721784">
    <w:abstractNumId w:val="2"/>
  </w:num>
  <w:num w:numId="3" w16cid:durableId="74148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4B"/>
    <w:rsid w:val="00051BD9"/>
    <w:rsid w:val="000A3003"/>
    <w:rsid w:val="00220D95"/>
    <w:rsid w:val="00244951"/>
    <w:rsid w:val="00301E39"/>
    <w:rsid w:val="00410E46"/>
    <w:rsid w:val="004B4D17"/>
    <w:rsid w:val="00517D4B"/>
    <w:rsid w:val="00581B89"/>
    <w:rsid w:val="00722DE3"/>
    <w:rsid w:val="00836BA8"/>
    <w:rsid w:val="00CC3375"/>
    <w:rsid w:val="00CD3AF7"/>
    <w:rsid w:val="00CF746A"/>
    <w:rsid w:val="00F9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E174"/>
  <w15:chartTrackingRefBased/>
  <w15:docId w15:val="{DFB1FE09-1B48-40FA-B712-2636B754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B8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17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7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7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7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7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7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7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7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7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7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7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7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7D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7D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7D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7D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7D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7D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7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7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7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7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7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7D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7D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7D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7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7D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7D4B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81B8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4495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951"/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495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951"/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89088-0760-43DF-B1EE-59CB0061E78E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4A36F455-5111-4464-B619-E91E82846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80FB4-EA3E-4E8C-BF5D-86CA84785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2598</Characters>
  <Application>Microsoft Office Word</Application>
  <DocSecurity>0</DocSecurity>
  <Lines>21</Lines>
  <Paragraphs>6</Paragraphs>
  <ScaleCrop>false</ScaleCrop>
  <Company>Czech University of Life Sciences Prague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Starostová Petra</cp:lastModifiedBy>
  <cp:revision>5</cp:revision>
  <dcterms:created xsi:type="dcterms:W3CDTF">2025-07-30T17:02:00Z</dcterms:created>
  <dcterms:modified xsi:type="dcterms:W3CDTF">2025-08-28T09:25:00Z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