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7A27FD60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C24B7" w:rsidRPr="009C24B7">
        <w:rPr>
          <w:rFonts w:asciiTheme="minorHAnsi" w:hAnsiTheme="minorHAnsi" w:cstheme="minorHAnsi"/>
          <w:b/>
          <w:bCs/>
          <w:sz w:val="22"/>
          <w:szCs w:val="22"/>
        </w:rPr>
        <w:t xml:space="preserve">Robotizace včetně stavebních úprav farmy </w:t>
      </w:r>
      <w:r w:rsidR="004F3FE3">
        <w:rPr>
          <w:rFonts w:asciiTheme="minorHAnsi" w:hAnsiTheme="minorHAnsi" w:cstheme="minorHAnsi"/>
          <w:b/>
          <w:bCs/>
          <w:sz w:val="22"/>
          <w:szCs w:val="22"/>
        </w:rPr>
        <w:t>Ruda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68B4BA71" w14:textId="37C39536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</w:t>
      </w:r>
      <w:r w:rsidR="009C24B7" w:rsidRPr="631D7204">
        <w:rPr>
          <w:rFonts w:asciiTheme="minorHAnsi" w:hAnsiTheme="minorHAnsi" w:cstheme="minorBidi"/>
          <w:b/>
          <w:bCs/>
          <w:sz w:val="28"/>
          <w:szCs w:val="28"/>
        </w:rPr>
        <w:t>legislativa</w:t>
      </w:r>
      <w:r w:rsidR="009C24B7">
        <w:rPr>
          <w:rFonts w:asciiTheme="minorHAnsi" w:hAnsiTheme="minorHAnsi" w:cstheme="minorBidi"/>
          <w:b/>
          <w:bCs/>
          <w:sz w:val="28"/>
          <w:szCs w:val="28"/>
        </w:rPr>
        <w:t xml:space="preserve"> – vztah</w:t>
      </w:r>
      <w:r w:rsidR="009C24B7" w:rsidRPr="009C24B7">
        <w:rPr>
          <w:rFonts w:asciiTheme="minorHAnsi" w:hAnsiTheme="minorHAnsi" w:cstheme="minorBidi"/>
          <w:b/>
          <w:bCs/>
          <w:sz w:val="28"/>
          <w:szCs w:val="28"/>
        </w:rPr>
        <w:t xml:space="preserve"> k Rusku a neexistence střetu zájmů</w:t>
      </w:r>
      <w:r w:rsidRPr="631D7204">
        <w:rPr>
          <w:rFonts w:asciiTheme="minorHAnsi" w:hAnsiTheme="minorHAnsi" w:cstheme="minorBidi"/>
          <w:b/>
          <w:bCs/>
          <w:sz w:val="28"/>
          <w:szCs w:val="28"/>
        </w:rPr>
        <w:t>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E9F207B" w14:textId="3ED12DB0" w:rsidR="00D06FC8" w:rsidRPr="009C24B7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59ADE393" w14:textId="30715A32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9C24B7" w:rsidRPr="009C24B7">
        <w:rPr>
          <w:rFonts w:asciiTheme="minorHAnsi" w:hAnsiTheme="minorHAnsi" w:cstheme="minorHAnsi"/>
          <w:b/>
          <w:bCs/>
          <w:sz w:val="22"/>
          <w:szCs w:val="22"/>
        </w:rPr>
        <w:t xml:space="preserve">Robotizace včetně stavebních úprav farmy </w:t>
      </w:r>
      <w:r w:rsidR="004F3FE3">
        <w:rPr>
          <w:rFonts w:asciiTheme="minorHAnsi" w:hAnsiTheme="minorHAnsi" w:cstheme="minorHAnsi"/>
          <w:b/>
          <w:bCs/>
          <w:sz w:val="22"/>
          <w:szCs w:val="22"/>
        </w:rPr>
        <w:t>Ruda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a prohlašuje, že:</w:t>
      </w:r>
    </w:p>
    <w:p w14:paraId="1570FFCD" w14:textId="77777777" w:rsidR="009C24B7" w:rsidRPr="00B8164C" w:rsidRDefault="009C24B7" w:rsidP="009C24B7">
      <w:pPr>
        <w:numPr>
          <w:ilvl w:val="0"/>
          <w:numId w:val="3"/>
        </w:numPr>
        <w:suppressAutoHyphens/>
        <w:spacing w:after="12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B8164C">
        <w:rPr>
          <w:rFonts w:ascii="Calibri" w:hAnsi="Calibri" w:cs="Calibri"/>
          <w:b/>
          <w:sz w:val="22"/>
          <w:szCs w:val="22"/>
        </w:rPr>
        <w:t>není</w:t>
      </w:r>
      <w:r w:rsidRPr="00B8164C">
        <w:rPr>
          <w:rFonts w:ascii="Calibri" w:hAnsi="Calibri" w:cs="Calibri"/>
          <w:sz w:val="22"/>
          <w:szCs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2B1226ED" w14:textId="77777777" w:rsidR="009C24B7" w:rsidRPr="00B8164C" w:rsidRDefault="009C24B7" w:rsidP="009C24B7">
      <w:pPr>
        <w:numPr>
          <w:ilvl w:val="0"/>
          <w:numId w:val="3"/>
        </w:numPr>
        <w:suppressAutoHyphens/>
        <w:spacing w:after="12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B8164C">
        <w:rPr>
          <w:rFonts w:ascii="Calibri" w:hAnsi="Calibri" w:cs="Calibri"/>
          <w:sz w:val="22"/>
          <w:szCs w:val="22"/>
        </w:rPr>
        <w:t xml:space="preserve">poddodavatel, prostřednictvím kterého dodavatel prokazuje kvalifikaci (existuje-li takový), </w:t>
      </w:r>
      <w:r w:rsidRPr="00B8164C">
        <w:rPr>
          <w:rFonts w:ascii="Calibri" w:hAnsi="Calibri" w:cs="Calibri"/>
          <w:b/>
          <w:sz w:val="22"/>
          <w:szCs w:val="22"/>
        </w:rPr>
        <w:t>není</w:t>
      </w:r>
      <w:r w:rsidRPr="00B8164C">
        <w:rPr>
          <w:rFonts w:ascii="Calibri" w:hAnsi="Calibri" w:cs="Calibri"/>
          <w:sz w:val="22"/>
          <w:szCs w:val="22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společnosti;</w:t>
      </w:r>
    </w:p>
    <w:p w14:paraId="726C2890" w14:textId="77777777" w:rsidR="009C24B7" w:rsidRPr="00B8164C" w:rsidRDefault="009C24B7" w:rsidP="009C24B7">
      <w:pPr>
        <w:numPr>
          <w:ilvl w:val="0"/>
          <w:numId w:val="3"/>
        </w:numPr>
        <w:suppressAutoHyphens/>
        <w:spacing w:after="12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B8164C">
        <w:rPr>
          <w:rFonts w:ascii="Calibri" w:hAnsi="Calibri" w:cs="Calibri"/>
          <w:sz w:val="22"/>
          <w:szCs w:val="22"/>
        </w:rPr>
        <w:t xml:space="preserve">odpovídá za to, že on sám ani žádný z jeho poddodavatelů </w:t>
      </w:r>
      <w:r w:rsidRPr="00B8164C">
        <w:rPr>
          <w:rFonts w:ascii="Calibri" w:hAnsi="Calibri" w:cs="Calibri"/>
          <w:b/>
          <w:sz w:val="22"/>
          <w:szCs w:val="22"/>
        </w:rPr>
        <w:t>není</w:t>
      </w:r>
      <w:r w:rsidRPr="00B8164C">
        <w:rPr>
          <w:rFonts w:ascii="Calibri" w:hAnsi="Calibri" w:cs="Calibri"/>
          <w:sz w:val="22"/>
          <w:szCs w:val="22"/>
        </w:rPr>
        <w:t xml:space="preserve">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na níž by se vztahovaly české právní předpisy, zejména zákon č. 69/2006 Sb., o provádění mezinárodních sankcí, v platném znění, navazující na nařízení EU uvedená v bodě (i); (iii) fyzickou či právnickou osobou, subjektem nebo orgánem, na který se vztahují podmínky nařízení Rady (EU) 2022/576 ze dne 8. dubna 2022, kterým se mění nařízení (EU) č. 833/2014 o omezujících opatřeních vzhledem k činnostem Ruska destabilizujícím situaci na Ukrajině, v platném zněn;</w:t>
      </w:r>
    </w:p>
    <w:p w14:paraId="3A5D0DAE" w14:textId="77777777" w:rsidR="009C24B7" w:rsidRPr="00990EE0" w:rsidRDefault="009C24B7" w:rsidP="009C24B7">
      <w:pPr>
        <w:numPr>
          <w:ilvl w:val="0"/>
          <w:numId w:val="3"/>
        </w:numPr>
        <w:suppressAutoHyphens/>
        <w:spacing w:after="120" w:line="240" w:lineRule="auto"/>
        <w:ind w:left="714" w:hanging="357"/>
        <w:rPr>
          <w:rFonts w:ascii="Calibri" w:hAnsi="Calibri" w:cs="Calibri"/>
          <w:sz w:val="22"/>
          <w:szCs w:val="22"/>
        </w:rPr>
      </w:pPr>
      <w:r w:rsidRPr="00B8164C">
        <w:rPr>
          <w:rFonts w:ascii="Calibri" w:hAnsi="Calibri" w:cs="Calibri"/>
          <w:sz w:val="22"/>
          <w:szCs w:val="22"/>
        </w:rPr>
        <w:t xml:space="preserve">žádné finanční prostředky, které obdrží za plnění veřejné zakázky, přímo ani nepřímo </w:t>
      </w:r>
      <w:r w:rsidRPr="00B8164C">
        <w:rPr>
          <w:rFonts w:ascii="Calibri" w:hAnsi="Calibri" w:cs="Calibri"/>
          <w:b/>
          <w:sz w:val="22"/>
          <w:szCs w:val="22"/>
        </w:rPr>
        <w:t>nezpřístupní</w:t>
      </w:r>
      <w:r w:rsidRPr="00B8164C">
        <w:rPr>
          <w:rFonts w:ascii="Calibri" w:hAnsi="Calibri" w:cs="Calibri"/>
          <w:sz w:val="22"/>
          <w:szCs w:val="22"/>
        </w:rPr>
        <w:t xml:space="preserve"> fyzickým nebo právnickým osobám, subjektům či orgánům s nimi spojeným nebo v jejich prospěch (i)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aktualizací); a dále (ii) osobě, na níž by se vztahovaly české právní předpisy, zejména zákon č. 69/2006 Sb., o provádění mezinárodních sankcí, v platném znění, navazující </w:t>
      </w:r>
      <w:r w:rsidRPr="00B8164C">
        <w:rPr>
          <w:rFonts w:ascii="Calibri" w:hAnsi="Calibri" w:cs="Calibri"/>
          <w:sz w:val="22"/>
          <w:szCs w:val="22"/>
        </w:rPr>
        <w:lastRenderedPageBreak/>
        <w:t>na nařízení EU uvedená v bodě (i); (iii) na které se vztahují podmínky nařízení Rady (EU) 2022/576 ze dne 8. dubna 2022, kterým se mění nařízení (EU) č. 833/2014 o omezujících opatřeních vzhledem k činnostem Ruska destabilizujícím situaci na Ukrajině, v platném znění.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F2255AF" w14:textId="77777777" w:rsidR="002B462E" w:rsidRDefault="00D06FC8" w:rsidP="00D06FC8">
      <w:pPr>
        <w:rPr>
          <w:rFonts w:asciiTheme="minorHAnsi" w:hAnsiTheme="minorHAnsi" w:cstheme="minorHAnsi"/>
          <w:sz w:val="22"/>
          <w:szCs w:val="22"/>
        </w:rPr>
        <w:sectPr w:rsidR="002B462E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477181CF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019BD6C9" w14:textId="2002601D" w:rsidR="00EA2C1B" w:rsidRPr="002D2E28" w:rsidRDefault="002E3BAC" w:rsidP="00EA2C1B">
      <w:pPr>
        <w:ind w:right="553"/>
        <w:jc w:val="center"/>
        <w:rPr>
          <w:rFonts w:ascii="Calibri" w:hAnsi="Calibri" w:cs="Calibri"/>
          <w:bCs/>
          <w:color w:val="000000"/>
          <w:sz w:val="36"/>
        </w:rPr>
      </w:pPr>
      <w:r>
        <w:tab/>
      </w:r>
      <w:r w:rsidR="00EA2C1B" w:rsidRPr="002D2E28">
        <w:rPr>
          <w:rFonts w:ascii="Calibri" w:hAnsi="Calibri" w:cs="Calibri"/>
          <w:b/>
          <w:bCs/>
          <w:sz w:val="28"/>
        </w:rPr>
        <w:t>Čestné prohlášení – poddodavatelé</w:t>
      </w:r>
    </w:p>
    <w:tbl>
      <w:tblPr>
        <w:tblpPr w:leftFromText="141" w:rightFromText="141" w:vertAnchor="text" w:tblpY="1"/>
        <w:tblOverlap w:val="never"/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EA2C1B" w:rsidRPr="002D2E28" w14:paraId="3F60D02B" w14:textId="77777777" w:rsidTr="003C3A36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28B9EC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5158311C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38E7D8BC" w14:textId="77777777" w:rsidTr="003C3A36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1EE907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CDE582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</w:tc>
      </w:tr>
      <w:tr w:rsidR="00EA2C1B" w:rsidRPr="002D2E28" w14:paraId="4C5C59A8" w14:textId="77777777" w:rsidTr="003C3A36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17277FE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/>
              </w:rPr>
            </w:pPr>
            <w:r w:rsidRPr="002D2E28">
              <w:rPr>
                <w:rFonts w:ascii="Calibri" w:hAnsi="Calibri" w:cs="Calibr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F7220FF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</w:rPr>
            </w:pPr>
            <w:r w:rsidRPr="002D2E28">
              <w:rPr>
                <w:rFonts w:ascii="Calibri" w:hAnsi="Calibri" w:cs="Calibri"/>
                <w:bCs/>
              </w:rPr>
              <w:t>_______________________</w:t>
            </w:r>
          </w:p>
          <w:p w14:paraId="28688252" w14:textId="77777777" w:rsidR="00EA2C1B" w:rsidRPr="002D2E28" w:rsidRDefault="00EA2C1B" w:rsidP="003C3A36">
            <w:pPr>
              <w:ind w:right="553"/>
              <w:rPr>
                <w:rFonts w:ascii="Calibri" w:hAnsi="Calibri" w:cs="Calibri"/>
                <w:bCs/>
                <w:sz w:val="14"/>
                <w:szCs w:val="14"/>
              </w:rPr>
            </w:pPr>
          </w:p>
        </w:tc>
      </w:tr>
    </w:tbl>
    <w:p w14:paraId="0DE8620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27050115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</w:p>
    <w:p w14:paraId="06073D00" w14:textId="77777777" w:rsidR="00EA2C1B" w:rsidRPr="002D2E28" w:rsidRDefault="00EA2C1B" w:rsidP="00EA2C1B">
      <w:pPr>
        <w:ind w:right="553"/>
        <w:rPr>
          <w:rFonts w:ascii="Calibri" w:hAnsi="Calibri" w:cs="Calibri"/>
          <w:b/>
        </w:rPr>
      </w:pPr>
      <w:r w:rsidRPr="002D2E28">
        <w:rPr>
          <w:rFonts w:ascii="Calibri" w:hAnsi="Calibri" w:cs="Calibri"/>
          <w:b/>
        </w:rPr>
        <w:br w:type="textWrapping" w:clear="all"/>
        <w:t xml:space="preserve">zapsaný v obchodním rejstříku vedeném </w:t>
      </w:r>
      <w:r w:rsidRPr="002D2E28">
        <w:rPr>
          <w:rFonts w:ascii="Calibri" w:hAnsi="Calibri" w:cs="Calibri"/>
          <w:bCs/>
        </w:rPr>
        <w:t>_______________________</w:t>
      </w:r>
    </w:p>
    <w:p w14:paraId="5EBBEF95" w14:textId="77777777" w:rsidR="00EA2C1B" w:rsidRPr="002D2E28" w:rsidRDefault="00EA2C1B" w:rsidP="00EA2C1B">
      <w:pPr>
        <w:spacing w:before="120"/>
        <w:ind w:right="556"/>
        <w:rPr>
          <w:rFonts w:ascii="Calibri" w:hAnsi="Calibri" w:cs="Calibri"/>
        </w:rPr>
      </w:pPr>
      <w:r w:rsidRPr="002D2E28">
        <w:rPr>
          <w:rFonts w:ascii="Calibri" w:hAnsi="Calibri" w:cs="Calibri"/>
          <w:b/>
        </w:rPr>
        <w:t xml:space="preserve">(dále jen </w:t>
      </w:r>
      <w:r w:rsidRPr="002D2E28">
        <w:rPr>
          <w:rFonts w:ascii="Calibri" w:hAnsi="Calibri" w:cs="Calibri"/>
        </w:rPr>
        <w:t>„</w:t>
      </w:r>
      <w:r w:rsidRPr="002D2E28">
        <w:rPr>
          <w:rFonts w:ascii="Calibri" w:hAnsi="Calibri" w:cs="Calibri"/>
          <w:b/>
        </w:rPr>
        <w:t>dodavatel</w:t>
      </w:r>
      <w:r w:rsidRPr="002D2E28">
        <w:rPr>
          <w:rFonts w:ascii="Calibri" w:hAnsi="Calibri" w:cs="Calibri"/>
        </w:rPr>
        <w:t xml:space="preserve">“)  </w:t>
      </w:r>
    </w:p>
    <w:p w14:paraId="6AE30503" w14:textId="7CD2CBA4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631D7204">
        <w:rPr>
          <w:rFonts w:ascii="Calibri" w:hAnsi="Calibri" w:cs="Calibri"/>
          <w:sz w:val="22"/>
          <w:szCs w:val="22"/>
        </w:rPr>
        <w:t xml:space="preserve">tímto pro účely veřejné zakázky s názvem </w:t>
      </w:r>
      <w:r w:rsidR="00D772D0" w:rsidRPr="631D7204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9C24B7" w:rsidRPr="009C24B7">
        <w:rPr>
          <w:rFonts w:asciiTheme="minorHAnsi" w:hAnsiTheme="minorHAnsi" w:cstheme="minorBidi"/>
          <w:b/>
          <w:bCs/>
          <w:sz w:val="22"/>
          <w:szCs w:val="22"/>
        </w:rPr>
        <w:t>Robotizace včetně stavebních úprav farmy</w:t>
      </w:r>
      <w:r w:rsidR="004F3FE3">
        <w:rPr>
          <w:rFonts w:asciiTheme="minorHAnsi" w:hAnsiTheme="minorHAnsi" w:cstheme="minorBidi"/>
          <w:b/>
          <w:bCs/>
          <w:sz w:val="22"/>
          <w:szCs w:val="22"/>
        </w:rPr>
        <w:t xml:space="preserve"> Ruda</w:t>
      </w:r>
      <w:r w:rsidR="00D772D0" w:rsidRPr="631D7204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747E2F79" w:rsidRPr="631D7204">
        <w:rPr>
          <w:rFonts w:asciiTheme="minorHAnsi" w:hAnsiTheme="minorHAnsi" w:cstheme="minorBidi"/>
          <w:b/>
          <w:bCs/>
          <w:sz w:val="22"/>
          <w:szCs w:val="22"/>
        </w:rPr>
        <w:t>,</w:t>
      </w:r>
      <w:r w:rsidR="009C24B7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631D7204">
        <w:rPr>
          <w:rFonts w:ascii="Calibri" w:hAnsi="Calibri" w:cs="Calibri"/>
          <w:sz w:val="22"/>
          <w:szCs w:val="22"/>
        </w:rPr>
        <w:t>čestně prohlašuje, že pro splnění předmětu veřejné zakázky použije tyto poddodavatele:</w:t>
      </w:r>
    </w:p>
    <w:p w14:paraId="224434C9" w14:textId="77777777" w:rsidR="00EA2C1B" w:rsidRPr="00A610DA" w:rsidRDefault="00EA2C1B" w:rsidP="00EA2C1B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Svtltabulkasmkou11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3"/>
        <w:gridCol w:w="1753"/>
        <w:gridCol w:w="1753"/>
        <w:gridCol w:w="3808"/>
      </w:tblGrid>
      <w:tr w:rsidR="00EA2C1B" w:rsidRPr="00A610DA" w14:paraId="240028CF" w14:textId="77777777" w:rsidTr="003C3A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  <w:tcBorders>
              <w:bottom w:val="none" w:sz="0" w:space="0" w:color="auto"/>
            </w:tcBorders>
          </w:tcPr>
          <w:p w14:paraId="2DA9BDB1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IČO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63DEEB64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Název poddodavatele</w:t>
            </w:r>
          </w:p>
        </w:tc>
        <w:tc>
          <w:tcPr>
            <w:tcW w:w="1753" w:type="dxa"/>
            <w:tcBorders>
              <w:bottom w:val="none" w:sz="0" w:space="0" w:color="auto"/>
            </w:tcBorders>
          </w:tcPr>
          <w:p w14:paraId="79F94F17" w14:textId="77777777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Právní forma poddodavatele</w:t>
            </w:r>
          </w:p>
        </w:tc>
        <w:tc>
          <w:tcPr>
            <w:tcW w:w="3808" w:type="dxa"/>
            <w:tcBorders>
              <w:bottom w:val="none" w:sz="0" w:space="0" w:color="auto"/>
            </w:tcBorders>
          </w:tcPr>
          <w:p w14:paraId="6C5C178B" w14:textId="7552E1C4" w:rsidR="00EA2C1B" w:rsidRPr="00A610DA" w:rsidRDefault="00EA2C1B" w:rsidP="003C3A36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A610DA">
              <w:rPr>
                <w:rFonts w:ascii="Calibri" w:hAnsi="Calibri" w:cs="Calibri"/>
                <w:sz w:val="22"/>
                <w:szCs w:val="22"/>
              </w:rPr>
              <w:t>Část veřejné zakázky, kterou bude poddodavatel plnit</w:t>
            </w:r>
            <w:r w:rsidR="00C924F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EA2C1B" w:rsidRPr="00A610DA" w14:paraId="351A5DB2" w14:textId="77777777" w:rsidTr="003C3A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3" w:type="dxa"/>
          </w:tcPr>
          <w:p w14:paraId="352A43AC" w14:textId="77777777" w:rsidR="00EA2C1B" w:rsidRPr="00A610DA" w:rsidRDefault="00EA2C1B" w:rsidP="003C3A36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3" w:type="dxa"/>
          </w:tcPr>
          <w:p w14:paraId="3172F959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53" w:type="dxa"/>
          </w:tcPr>
          <w:p w14:paraId="22D49956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808" w:type="dxa"/>
          </w:tcPr>
          <w:p w14:paraId="510B2F17" w14:textId="77777777" w:rsidR="00EA2C1B" w:rsidRPr="00A610DA" w:rsidRDefault="00EA2C1B" w:rsidP="003C3A36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4F89556C" w14:textId="77777777" w:rsidR="00EA2C1B" w:rsidRPr="00A610DA" w:rsidRDefault="00EA2C1B" w:rsidP="00EA2C1B">
      <w:pPr>
        <w:spacing w:before="120"/>
        <w:rPr>
          <w:rFonts w:ascii="Calibri" w:hAnsi="Calibri"/>
          <w:i/>
          <w:sz w:val="22"/>
          <w:szCs w:val="22"/>
        </w:rPr>
      </w:pPr>
      <w:r w:rsidRPr="00A610DA">
        <w:rPr>
          <w:rFonts w:ascii="Calibri" w:hAnsi="Calibri"/>
          <w:i/>
          <w:sz w:val="22"/>
          <w:szCs w:val="22"/>
        </w:rPr>
        <w:t xml:space="preserve"> (Dodavatel použije tolik řádků, kolik využije poddodavatelů)</w:t>
      </w:r>
    </w:p>
    <w:p w14:paraId="629EEF51" w14:textId="77777777" w:rsidR="00EA2C1B" w:rsidRPr="00A610DA" w:rsidRDefault="00EA2C1B" w:rsidP="00EA2C1B">
      <w:pPr>
        <w:jc w:val="center"/>
        <w:rPr>
          <w:rFonts w:ascii="Calibri" w:hAnsi="Calibri" w:cs="Calibri"/>
          <w:i/>
          <w:sz w:val="22"/>
          <w:szCs w:val="22"/>
        </w:rPr>
      </w:pPr>
    </w:p>
    <w:p w14:paraId="53FBEAA4" w14:textId="77777777" w:rsidR="00FB1FF4" w:rsidRPr="00A610DA" w:rsidRDefault="00FB1FF4" w:rsidP="00EA2C1B">
      <w:pPr>
        <w:ind w:right="1"/>
        <w:rPr>
          <w:rFonts w:ascii="Calibri" w:hAnsi="Calibri" w:cs="Calibri"/>
          <w:sz w:val="22"/>
          <w:szCs w:val="22"/>
        </w:rPr>
      </w:pPr>
    </w:p>
    <w:p w14:paraId="09B4FEEF" w14:textId="77777777" w:rsidR="00FB1FF4" w:rsidRPr="00A610DA" w:rsidRDefault="00FB1FF4" w:rsidP="00EA2C1B">
      <w:pPr>
        <w:ind w:right="1"/>
        <w:rPr>
          <w:rFonts w:ascii="Calibri" w:hAnsi="Calibri" w:cs="Calibri"/>
          <w:sz w:val="22"/>
          <w:szCs w:val="22"/>
        </w:rPr>
      </w:pPr>
    </w:p>
    <w:p w14:paraId="064FE386" w14:textId="026577E3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V _______ dne _____________ </w:t>
      </w:r>
    </w:p>
    <w:p w14:paraId="41D85123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22AD942B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7819F109" w14:textId="77777777" w:rsidR="00EA2C1B" w:rsidRPr="00A610DA" w:rsidRDefault="00EA2C1B" w:rsidP="00EA2C1B">
      <w:pPr>
        <w:ind w:right="1"/>
        <w:rPr>
          <w:rFonts w:ascii="Calibri" w:hAnsi="Calibri" w:cs="Calibri"/>
          <w:sz w:val="22"/>
          <w:szCs w:val="22"/>
        </w:rPr>
      </w:pPr>
    </w:p>
    <w:p w14:paraId="1640E80C" w14:textId="77777777" w:rsidR="00EA2C1B" w:rsidRPr="00A610DA" w:rsidRDefault="00EA2C1B" w:rsidP="00EA2C1B">
      <w:pPr>
        <w:ind w:right="553"/>
        <w:rPr>
          <w:rFonts w:ascii="Calibri" w:hAnsi="Calibri" w:cs="Calibri"/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 xml:space="preserve">____________________________________ </w:t>
      </w:r>
    </w:p>
    <w:p w14:paraId="5312DEEA" w14:textId="77777777" w:rsidR="00EA2C1B" w:rsidRPr="00A610DA" w:rsidRDefault="00EA2C1B" w:rsidP="00EA2C1B">
      <w:pPr>
        <w:rPr>
          <w:sz w:val="22"/>
          <w:szCs w:val="22"/>
        </w:rPr>
      </w:pPr>
      <w:r w:rsidRPr="00A610DA">
        <w:rPr>
          <w:rFonts w:ascii="Calibri" w:hAnsi="Calibri" w:cs="Calibri"/>
          <w:sz w:val="22"/>
          <w:szCs w:val="22"/>
        </w:rPr>
        <w:t>[Jméno oprávněné osoby / označení funkce]</w:t>
      </w:r>
    </w:p>
    <w:p w14:paraId="070A4D85" w14:textId="77777777" w:rsidR="00F560C2" w:rsidRPr="00AB0876" w:rsidRDefault="00F560C2" w:rsidP="00907B95">
      <w:pPr>
        <w:pStyle w:val="Nzev"/>
        <w:spacing w:before="120"/>
        <w:ind w:right="556"/>
        <w:jc w:val="both"/>
        <w:rPr>
          <w:rFonts w:ascii="Calibri" w:hAnsi="Calibri"/>
          <w:sz w:val="28"/>
          <w:szCs w:val="22"/>
        </w:rPr>
      </w:pPr>
    </w:p>
    <w:sectPr w:rsidR="00F560C2" w:rsidRPr="00AB0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3C8F" w14:textId="77777777" w:rsidR="00D37CD2" w:rsidRDefault="00D37CD2" w:rsidP="00764234">
      <w:pPr>
        <w:spacing w:line="240" w:lineRule="auto"/>
      </w:pPr>
      <w:r>
        <w:separator/>
      </w:r>
    </w:p>
  </w:endnote>
  <w:endnote w:type="continuationSeparator" w:id="0">
    <w:p w14:paraId="597E13E5" w14:textId="77777777" w:rsidR="00D37CD2" w:rsidRDefault="00D37CD2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AF2A4" w14:textId="77777777" w:rsidR="00D37CD2" w:rsidRDefault="00D37CD2" w:rsidP="00764234">
      <w:pPr>
        <w:spacing w:line="240" w:lineRule="auto"/>
      </w:pPr>
      <w:r>
        <w:separator/>
      </w:r>
    </w:p>
  </w:footnote>
  <w:footnote w:type="continuationSeparator" w:id="0">
    <w:p w14:paraId="4ACF28DE" w14:textId="77777777" w:rsidR="00D37CD2" w:rsidRDefault="00D37CD2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91CCB" w14:textId="732273D5" w:rsidR="009C24B7" w:rsidRDefault="009C24B7" w:rsidP="009C24B7">
    <w:pPr>
      <w:spacing w:before="709"/>
      <w:jc w:val="center"/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65282F8" wp14:editId="60862D09">
          <wp:simplePos x="0" y="0"/>
          <wp:positionH relativeFrom="column">
            <wp:posOffset>363855</wp:posOffset>
          </wp:positionH>
          <wp:positionV relativeFrom="paragraph">
            <wp:posOffset>-24130</wp:posOffset>
          </wp:positionV>
          <wp:extent cx="2461260" cy="516561"/>
          <wp:effectExtent l="0" t="0" r="0" b="0"/>
          <wp:wrapNone/>
          <wp:docPr id="512895160" name="Obrázek 1" descr="Obsah obrázku text, Písmo, symbol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895160" name="Obrázek 1" descr="Obsah obrázku text, Písmo, symbol, Elektricky modrá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1260" cy="516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7257049" wp14:editId="05E32901">
          <wp:simplePos x="0" y="0"/>
          <wp:positionH relativeFrom="column">
            <wp:posOffset>3164205</wp:posOffset>
          </wp:positionH>
          <wp:positionV relativeFrom="paragraph">
            <wp:posOffset>-113030</wp:posOffset>
          </wp:positionV>
          <wp:extent cx="2506980" cy="662305"/>
          <wp:effectExtent l="0" t="0" r="7620" b="4445"/>
          <wp:wrapNone/>
          <wp:docPr id="526388208" name="Obrázek 2" descr="Obsah obrázku Písmo, Grafika, text, grafický design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388208" name="Obrázek 2" descr="Obsah obrázku Písmo, Grafika, text, grafický design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662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urier New" w:eastAsia="Courier New" w:hAnsi="Courier New" w:cs="Courier New"/>
        <w:sz w:val="14"/>
        <w:szCs w:val="14"/>
      </w:rPr>
      <w:t xml:space="preserve">         </w:t>
    </w:r>
    <w:r w:rsidRPr="00ED1F78">
      <w:t xml:space="preserve"> </w:t>
    </w:r>
  </w:p>
  <w:p w14:paraId="7531086B" w14:textId="67B8C938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80D68"/>
    <w:rsid w:val="00085D92"/>
    <w:rsid w:val="000868C7"/>
    <w:rsid w:val="00086AC8"/>
    <w:rsid w:val="000B2CE9"/>
    <w:rsid w:val="000B2D38"/>
    <w:rsid w:val="000F3DA4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D0064"/>
    <w:rsid w:val="002D5B00"/>
    <w:rsid w:val="002E3BAC"/>
    <w:rsid w:val="002F564D"/>
    <w:rsid w:val="002F5AF0"/>
    <w:rsid w:val="00305B0E"/>
    <w:rsid w:val="00311918"/>
    <w:rsid w:val="00326DB0"/>
    <w:rsid w:val="00337C3C"/>
    <w:rsid w:val="0035701C"/>
    <w:rsid w:val="00366ABA"/>
    <w:rsid w:val="00371478"/>
    <w:rsid w:val="003755A6"/>
    <w:rsid w:val="003757EA"/>
    <w:rsid w:val="003872A6"/>
    <w:rsid w:val="00397D9D"/>
    <w:rsid w:val="003B2D01"/>
    <w:rsid w:val="003C3B07"/>
    <w:rsid w:val="003C3C07"/>
    <w:rsid w:val="003E138F"/>
    <w:rsid w:val="00400919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23E1"/>
    <w:rsid w:val="004E5F43"/>
    <w:rsid w:val="004F3FE3"/>
    <w:rsid w:val="00500E8E"/>
    <w:rsid w:val="00513626"/>
    <w:rsid w:val="005179A0"/>
    <w:rsid w:val="00540B7A"/>
    <w:rsid w:val="0054304F"/>
    <w:rsid w:val="0055333B"/>
    <w:rsid w:val="00556A91"/>
    <w:rsid w:val="00563566"/>
    <w:rsid w:val="00576F53"/>
    <w:rsid w:val="00585F0A"/>
    <w:rsid w:val="00595095"/>
    <w:rsid w:val="005A42C4"/>
    <w:rsid w:val="005B1B36"/>
    <w:rsid w:val="005C0F59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B5859"/>
    <w:rsid w:val="006C1B7C"/>
    <w:rsid w:val="006C59E7"/>
    <w:rsid w:val="006E13AC"/>
    <w:rsid w:val="0072108D"/>
    <w:rsid w:val="00741A62"/>
    <w:rsid w:val="00764234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F14BC"/>
    <w:rsid w:val="00800B9E"/>
    <w:rsid w:val="008031AC"/>
    <w:rsid w:val="0084741C"/>
    <w:rsid w:val="008474BE"/>
    <w:rsid w:val="00850E14"/>
    <w:rsid w:val="00873918"/>
    <w:rsid w:val="00880FEF"/>
    <w:rsid w:val="00882D3A"/>
    <w:rsid w:val="008916A6"/>
    <w:rsid w:val="00893CC8"/>
    <w:rsid w:val="00896121"/>
    <w:rsid w:val="008D77B9"/>
    <w:rsid w:val="008F46C2"/>
    <w:rsid w:val="008F4B33"/>
    <w:rsid w:val="008F6777"/>
    <w:rsid w:val="00907B95"/>
    <w:rsid w:val="00913EA5"/>
    <w:rsid w:val="00916504"/>
    <w:rsid w:val="009543F9"/>
    <w:rsid w:val="00954A48"/>
    <w:rsid w:val="00964ADF"/>
    <w:rsid w:val="00966608"/>
    <w:rsid w:val="0098566F"/>
    <w:rsid w:val="009872BC"/>
    <w:rsid w:val="009B1A06"/>
    <w:rsid w:val="009B4FE6"/>
    <w:rsid w:val="009C24B7"/>
    <w:rsid w:val="009C5F94"/>
    <w:rsid w:val="009E0B9D"/>
    <w:rsid w:val="009F2957"/>
    <w:rsid w:val="009F775B"/>
    <w:rsid w:val="00A0554C"/>
    <w:rsid w:val="00A50D53"/>
    <w:rsid w:val="00A51141"/>
    <w:rsid w:val="00A610DA"/>
    <w:rsid w:val="00A621F8"/>
    <w:rsid w:val="00A64A92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5AEB"/>
    <w:rsid w:val="00B404C0"/>
    <w:rsid w:val="00B47E0D"/>
    <w:rsid w:val="00B72D51"/>
    <w:rsid w:val="00B818F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773C"/>
    <w:rsid w:val="00D37CD2"/>
    <w:rsid w:val="00D66D5F"/>
    <w:rsid w:val="00D772D0"/>
    <w:rsid w:val="00D85475"/>
    <w:rsid w:val="00D9645B"/>
    <w:rsid w:val="00DA7506"/>
    <w:rsid w:val="00DC2502"/>
    <w:rsid w:val="00DC6851"/>
    <w:rsid w:val="00DD4B81"/>
    <w:rsid w:val="00DD6013"/>
    <w:rsid w:val="00E265FB"/>
    <w:rsid w:val="00E316B0"/>
    <w:rsid w:val="00E50F38"/>
    <w:rsid w:val="00E652C1"/>
    <w:rsid w:val="00E73A22"/>
    <w:rsid w:val="00E74363"/>
    <w:rsid w:val="00E76D39"/>
    <w:rsid w:val="00E9579E"/>
    <w:rsid w:val="00EA2C1B"/>
    <w:rsid w:val="00EF174B"/>
    <w:rsid w:val="00F0013F"/>
    <w:rsid w:val="00F06909"/>
    <w:rsid w:val="00F149D1"/>
    <w:rsid w:val="00F25403"/>
    <w:rsid w:val="00F25DC9"/>
    <w:rsid w:val="00F27E59"/>
    <w:rsid w:val="00F345EE"/>
    <w:rsid w:val="00F4020D"/>
    <w:rsid w:val="00F560C2"/>
    <w:rsid w:val="00F66545"/>
    <w:rsid w:val="00F748F4"/>
    <w:rsid w:val="00F82BE9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ED886-BE3A-44D1-B365-2404E0DE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4</Pages>
  <Words>912</Words>
  <Characters>5385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Sojková Eliška</cp:lastModifiedBy>
  <cp:revision>61</cp:revision>
  <dcterms:created xsi:type="dcterms:W3CDTF">2022-04-21T12:07:00Z</dcterms:created>
  <dcterms:modified xsi:type="dcterms:W3CDTF">2026-02-17T20:19:00Z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