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2979EBB2"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2E10559" w:rsidR="00AC05F0" w:rsidRPr="009C3F4E" w:rsidRDefault="00AC05F0" w:rsidP="00E03E01">
      <w:pPr>
        <w:spacing w:after="0" w:line="276" w:lineRule="auto"/>
        <w:ind w:left="1418" w:hanging="842"/>
        <w:rPr>
          <w:rFonts w:cstheme="minorHAnsi"/>
        </w:rPr>
      </w:pPr>
      <w:r w:rsidRPr="009C3F4E">
        <w:rPr>
          <w:rFonts w:cstheme="minorHAnsi"/>
        </w:rPr>
        <w:t>Zastoupen</w:t>
      </w:r>
      <w:r w:rsidR="00424CFB">
        <w:rPr>
          <w:rFonts w:cstheme="minorHAnsi"/>
        </w:rPr>
        <w:t>á</w:t>
      </w:r>
      <w:r w:rsidRPr="009C3F4E">
        <w:rPr>
          <w:rFonts w:cstheme="minorHAnsi"/>
        </w:rPr>
        <w:t>:</w:t>
      </w:r>
      <w:r w:rsidRPr="009C3F4E">
        <w:rPr>
          <w:rFonts w:cstheme="minorHAnsi"/>
        </w:rPr>
        <w:tab/>
      </w:r>
      <w:r w:rsidR="00F1042A" w:rsidRPr="002225F4">
        <w:rPr>
          <w:rFonts w:cstheme="minorHAnsi"/>
          <w:highlight w:val="red"/>
        </w:rPr>
        <w:t>XXX</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48DA31B2" w:rsidR="00AC05F0" w:rsidRPr="00345897" w:rsidRDefault="00345897" w:rsidP="00AC05F0">
      <w:pPr>
        <w:pStyle w:val="Nadpis2"/>
        <w:rPr>
          <w:b/>
          <w:bCs/>
        </w:rPr>
      </w:pPr>
      <w:r w:rsidRPr="00345897">
        <w:rPr>
          <w:rFonts w:cstheme="minorHAnsi"/>
          <w:b/>
          <w:bCs/>
          <w:highlight w:val="red"/>
        </w:rPr>
        <w:t>XXX</w:t>
      </w:r>
    </w:p>
    <w:p w14:paraId="04FCE35A" w14:textId="2FE5C1A3"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345897" w:rsidRPr="00345897">
        <w:rPr>
          <w:rFonts w:cstheme="minorHAnsi"/>
          <w:highlight w:val="red"/>
        </w:rPr>
        <w:t>XXX</w:t>
      </w:r>
    </w:p>
    <w:p w14:paraId="74AAA884" w14:textId="3AA63784"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345897" w:rsidRPr="00345897">
        <w:rPr>
          <w:rFonts w:cstheme="minorHAnsi"/>
          <w:highlight w:val="red"/>
        </w:rPr>
        <w:t>XXX</w:t>
      </w:r>
    </w:p>
    <w:p w14:paraId="520FD254" w14:textId="19DFAB3B"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345897" w:rsidRPr="00345897">
        <w:rPr>
          <w:rFonts w:cstheme="minorHAnsi"/>
          <w:highlight w:val="red"/>
        </w:rPr>
        <w:t>XXX</w:t>
      </w:r>
    </w:p>
    <w:p w14:paraId="4404BC74" w14:textId="2E2F80BA" w:rsidR="00AC05F0" w:rsidRPr="009C3F4E" w:rsidRDefault="00AC05F0" w:rsidP="00AC6ECF">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345897" w:rsidRPr="00345897">
        <w:rPr>
          <w:rFonts w:cstheme="minorHAnsi"/>
          <w:highlight w:val="red"/>
        </w:rPr>
        <w:t>XXX</w:t>
      </w:r>
    </w:p>
    <w:p w14:paraId="766316EB" w14:textId="39DF4C31" w:rsidR="00345897" w:rsidRPr="009C3F4E" w:rsidRDefault="00345897" w:rsidP="00AC6ECF">
      <w:pPr>
        <w:spacing w:after="0" w:line="276" w:lineRule="auto"/>
        <w:ind w:firstLine="576"/>
      </w:pPr>
      <w:r>
        <w:t xml:space="preserve">vedený u </w:t>
      </w:r>
      <w:r w:rsidRPr="008E0D3E">
        <w:rPr>
          <w:rFonts w:cstheme="minorHAnsi"/>
          <w:highlight w:val="red"/>
        </w:rPr>
        <w:t>XXX</w:t>
      </w:r>
      <w:r>
        <w:t xml:space="preserve"> soudu </w:t>
      </w:r>
      <w:r w:rsidR="00D05411">
        <w:t xml:space="preserve">v </w:t>
      </w:r>
      <w:r w:rsidR="00D05411" w:rsidRPr="004A2030">
        <w:rPr>
          <w:rFonts w:cstheme="minorHAnsi"/>
          <w:highlight w:val="red"/>
        </w:rPr>
        <w:t>XXX</w:t>
      </w:r>
      <w:r>
        <w:t xml:space="preserve">, </w:t>
      </w:r>
      <w:proofErr w:type="spellStart"/>
      <w:r>
        <w:t>sp</w:t>
      </w:r>
      <w:proofErr w:type="spellEnd"/>
      <w:r>
        <w:t xml:space="preserve">. zn. </w:t>
      </w:r>
      <w:r w:rsidRPr="008E0D3E">
        <w:rPr>
          <w:rFonts w:cstheme="minorHAnsi"/>
          <w:highlight w:val="red"/>
        </w:rPr>
        <w:t>XXX</w:t>
      </w:r>
    </w:p>
    <w:p w14:paraId="1BB8A244" w14:textId="5A167858" w:rsidR="00AC05F0" w:rsidRPr="009C3F4E" w:rsidRDefault="00AC05F0" w:rsidP="00AC6ECF">
      <w:pPr>
        <w:spacing w:after="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25B90A8D" w:rsidR="005D1075" w:rsidRDefault="009B677A" w:rsidP="00E03E01">
      <w:pPr>
        <w:spacing w:after="360"/>
        <w:rPr>
          <w:rFonts w:ascii="Calibri" w:hAnsi="Calibri" w:cs="Calibri"/>
          <w:kern w:val="0"/>
          <w14:ligatures w14:val="none"/>
        </w:rPr>
      </w:pPr>
      <w:r>
        <w:t>u</w:t>
      </w:r>
      <w:r w:rsidR="005D1075">
        <w:t>zavírají</w:t>
      </w:r>
      <w:r>
        <w:t xml:space="preserve"> </w:t>
      </w:r>
      <w:r w:rsidRPr="002674D5">
        <w:t xml:space="preserve">na základě výsledku </w:t>
      </w:r>
      <w:r w:rsidR="00BD7A0D" w:rsidRPr="002674D5">
        <w:t>zadávacího</w:t>
      </w:r>
      <w:r w:rsidRPr="002674D5">
        <w:t xml:space="preserve"> řízení k plnění veřejné zakázky s názvem „</w:t>
      </w:r>
      <w:r w:rsidR="002674D5" w:rsidRPr="002674D5">
        <w:rPr>
          <w:rFonts w:ascii="Calibri" w:hAnsi="Calibri" w:cs="Calibri"/>
          <w:b/>
        </w:rPr>
        <w:t xml:space="preserve">Výměna filtračního </w:t>
      </w:r>
      <w:r w:rsidR="002674D5" w:rsidRPr="003A52DE">
        <w:rPr>
          <w:rFonts w:ascii="Calibri" w:hAnsi="Calibri" w:cs="Calibri"/>
          <w:b/>
        </w:rPr>
        <w:t>zařízení bazénu ČZU</w:t>
      </w:r>
      <w:r w:rsidRPr="003A52DE">
        <w:rPr>
          <w:rFonts w:ascii="Calibri" w:hAnsi="Calibri" w:cs="Calibri"/>
          <w:kern w:val="0"/>
          <w14:ligatures w14:val="none"/>
        </w:rPr>
        <w:t>“ smlouvu následujícího znění:</w:t>
      </w:r>
    </w:p>
    <w:p w14:paraId="18578A61" w14:textId="77777777" w:rsidR="00CB57AD" w:rsidRPr="003A52DE" w:rsidRDefault="00CB57AD" w:rsidP="00CB57AD">
      <w:pPr>
        <w:pStyle w:val="Nadpis1"/>
        <w:rPr>
          <w:rFonts w:ascii="Calibri" w:hAnsi="Calibri" w:cs="Calibri"/>
          <w:sz w:val="22"/>
          <w:szCs w:val="22"/>
        </w:rPr>
      </w:pPr>
      <w:r w:rsidRPr="003A52DE">
        <w:rPr>
          <w:rFonts w:ascii="Calibri" w:hAnsi="Calibri" w:cs="Calibri"/>
          <w:sz w:val="22"/>
          <w:szCs w:val="22"/>
        </w:rPr>
        <w:t xml:space="preserve">Předmět Smlouvy </w:t>
      </w:r>
    </w:p>
    <w:p w14:paraId="71646E26" w14:textId="4E332C23" w:rsidR="00CB57AD" w:rsidRPr="003A52DE" w:rsidRDefault="00CB57AD" w:rsidP="00CB57AD">
      <w:pPr>
        <w:pStyle w:val="Nadpis2"/>
        <w:rPr>
          <w:rFonts w:ascii="Calibri" w:hAnsi="Calibri" w:cs="Calibri"/>
          <w:szCs w:val="22"/>
        </w:rPr>
      </w:pPr>
      <w:r w:rsidRPr="003A52DE">
        <w:rPr>
          <w:rFonts w:ascii="Calibri" w:hAnsi="Calibri" w:cs="Calibri"/>
          <w:szCs w:val="22"/>
        </w:rPr>
        <w:t xml:space="preserve">Předmětem Smlouvy je závazek Zhotovitele </w:t>
      </w:r>
      <w:r>
        <w:rPr>
          <w:rFonts w:ascii="Calibri" w:hAnsi="Calibri" w:cs="Calibri"/>
          <w:szCs w:val="22"/>
        </w:rPr>
        <w:t>k</w:t>
      </w:r>
      <w:r w:rsidRPr="003A52DE">
        <w:rPr>
          <w:rFonts w:ascii="Calibri" w:hAnsi="Calibri" w:cs="Calibri"/>
          <w:szCs w:val="22"/>
        </w:rPr>
        <w:t xml:space="preserve"> provedení následujících </w:t>
      </w:r>
      <w:r w:rsidR="007F3BC3">
        <w:rPr>
          <w:rFonts w:ascii="Calibri" w:hAnsi="Calibri" w:cs="Calibri"/>
          <w:szCs w:val="22"/>
        </w:rPr>
        <w:t>plnění</w:t>
      </w:r>
      <w:r w:rsidRPr="003A52DE">
        <w:rPr>
          <w:rFonts w:ascii="Calibri" w:hAnsi="Calibri" w:cs="Calibri"/>
          <w:szCs w:val="22"/>
        </w:rPr>
        <w:t>:</w:t>
      </w:r>
    </w:p>
    <w:p w14:paraId="34E28983" w14:textId="77777777" w:rsidR="00CB57AD" w:rsidRPr="003A52DE" w:rsidRDefault="00CB57AD" w:rsidP="00CB57AD">
      <w:pPr>
        <w:pStyle w:val="Nadpis2"/>
        <w:numPr>
          <w:ilvl w:val="0"/>
          <w:numId w:val="9"/>
        </w:numPr>
        <w:rPr>
          <w:rFonts w:ascii="Calibri" w:hAnsi="Calibri" w:cs="Calibri"/>
          <w:color w:val="auto"/>
          <w:szCs w:val="22"/>
        </w:rPr>
      </w:pPr>
      <w:r w:rsidRPr="003A52DE">
        <w:rPr>
          <w:rFonts w:ascii="Calibri" w:hAnsi="Calibri" w:cs="Calibri"/>
          <w:b/>
          <w:bCs/>
          <w:color w:val="auto"/>
          <w:szCs w:val="22"/>
        </w:rPr>
        <w:t>demontáž relevantních částí stávající technologie pískové filtrace</w:t>
      </w:r>
      <w:r w:rsidRPr="003A52DE">
        <w:rPr>
          <w:rFonts w:ascii="Calibri" w:hAnsi="Calibri" w:cs="Calibri"/>
          <w:color w:val="auto"/>
          <w:szCs w:val="22"/>
        </w:rPr>
        <w:t xml:space="preserve"> primárního recirkulačního okruhu plaveckého bazénu Objednatele (dále také jako „</w:t>
      </w:r>
      <w:r w:rsidRPr="003A52DE">
        <w:rPr>
          <w:rFonts w:ascii="Calibri" w:hAnsi="Calibri" w:cs="Calibri"/>
          <w:b/>
          <w:bCs/>
          <w:color w:val="auto"/>
          <w:szCs w:val="22"/>
        </w:rPr>
        <w:t>Bazén</w:t>
      </w:r>
      <w:r w:rsidRPr="003A52DE">
        <w:rPr>
          <w:rFonts w:ascii="Calibri" w:hAnsi="Calibri" w:cs="Calibri"/>
          <w:color w:val="auto"/>
          <w:szCs w:val="22"/>
        </w:rPr>
        <w:t>“);</w:t>
      </w:r>
    </w:p>
    <w:p w14:paraId="71C23B08" w14:textId="77777777" w:rsidR="00CB57AD" w:rsidRPr="003A52DE" w:rsidRDefault="00CB57AD" w:rsidP="00CB57AD">
      <w:pPr>
        <w:pStyle w:val="Nadpis2"/>
        <w:numPr>
          <w:ilvl w:val="0"/>
          <w:numId w:val="9"/>
        </w:numPr>
        <w:rPr>
          <w:rFonts w:ascii="Calibri" w:hAnsi="Calibri" w:cs="Calibri"/>
          <w:color w:val="auto"/>
          <w:szCs w:val="22"/>
        </w:rPr>
      </w:pPr>
      <w:r w:rsidRPr="003A52DE">
        <w:rPr>
          <w:rFonts w:ascii="Calibri" w:hAnsi="Calibri" w:cs="Calibri"/>
          <w:b/>
          <w:bCs/>
          <w:color w:val="auto"/>
          <w:szCs w:val="22"/>
        </w:rPr>
        <w:t xml:space="preserve">komplexní dodávka a montáž </w:t>
      </w:r>
    </w:p>
    <w:p w14:paraId="435F96F2" w14:textId="3F155971" w:rsidR="00CB57AD" w:rsidRPr="003A52DE" w:rsidRDefault="00CB57AD" w:rsidP="00CB57AD">
      <w:pPr>
        <w:pStyle w:val="Nadpis2"/>
        <w:numPr>
          <w:ilvl w:val="0"/>
          <w:numId w:val="47"/>
        </w:numPr>
        <w:rPr>
          <w:rFonts w:ascii="Calibri" w:hAnsi="Calibri" w:cs="Calibri"/>
          <w:color w:val="auto"/>
          <w:szCs w:val="22"/>
        </w:rPr>
      </w:pPr>
      <w:r w:rsidRPr="003A52DE">
        <w:rPr>
          <w:rFonts w:ascii="Calibri" w:hAnsi="Calibri" w:cs="Calibri"/>
          <w:b/>
          <w:bCs/>
          <w:color w:val="auto"/>
          <w:szCs w:val="22"/>
        </w:rPr>
        <w:t xml:space="preserve">nové bezvadné </w:t>
      </w:r>
      <w:r w:rsidRPr="003A52DE">
        <w:rPr>
          <w:rFonts w:ascii="Calibri" w:hAnsi="Calibri" w:cs="Calibri"/>
          <w:b/>
          <w:bCs/>
          <w:szCs w:val="22"/>
        </w:rPr>
        <w:t>technologie recirkulačního okruhu s plně automatickým řízením</w:t>
      </w:r>
      <w:r w:rsidRPr="003A52DE">
        <w:rPr>
          <w:rFonts w:ascii="Calibri" w:hAnsi="Calibri" w:cs="Calibri"/>
          <w:szCs w:val="22"/>
        </w:rPr>
        <w:t>, která bude</w:t>
      </w:r>
      <w:r w:rsidRPr="003A52DE">
        <w:rPr>
          <w:rFonts w:ascii="Calibri" w:hAnsi="Calibri" w:cs="Calibri"/>
          <w:b/>
          <w:bCs/>
          <w:szCs w:val="22"/>
        </w:rPr>
        <w:t xml:space="preserve"> </w:t>
      </w:r>
      <w:r w:rsidRPr="003A52DE">
        <w:rPr>
          <w:rFonts w:ascii="Calibri" w:hAnsi="Calibri" w:cs="Calibri"/>
          <w:szCs w:val="22"/>
        </w:rPr>
        <w:t>v souladu s vyhláškou č. 238/2011 Sb., vyhláška o stanovení hygienických požadavků na koupaliště, sauny a hygienické limity písku v pískovištích venkovních hracích ploch, včetně samostatného rozvaděče, elektro zapojení, prvků měření a regulace (</w:t>
      </w:r>
      <w:proofErr w:type="spellStart"/>
      <w:r w:rsidRPr="003A52DE">
        <w:rPr>
          <w:rFonts w:ascii="Calibri" w:hAnsi="Calibri" w:cs="Calibri"/>
          <w:szCs w:val="22"/>
        </w:rPr>
        <w:t>MaR</w:t>
      </w:r>
      <w:proofErr w:type="spellEnd"/>
      <w:r w:rsidRPr="003A52DE">
        <w:rPr>
          <w:rFonts w:ascii="Calibri" w:hAnsi="Calibri" w:cs="Calibri"/>
          <w:szCs w:val="22"/>
        </w:rPr>
        <w:t>), SW nástrojů automatického řízení provozu, údržby a servisu a vzdáleného on-line připojení (dále jen „</w:t>
      </w:r>
      <w:r w:rsidRPr="003A52DE">
        <w:rPr>
          <w:rFonts w:ascii="Calibri" w:hAnsi="Calibri" w:cs="Calibri"/>
          <w:b/>
          <w:bCs/>
          <w:szCs w:val="22"/>
        </w:rPr>
        <w:t>Zařízení</w:t>
      </w:r>
      <w:r w:rsidRPr="003A52DE">
        <w:rPr>
          <w:rFonts w:ascii="Calibri" w:hAnsi="Calibri" w:cs="Calibri"/>
          <w:szCs w:val="22"/>
        </w:rPr>
        <w:t>“);</w:t>
      </w:r>
    </w:p>
    <w:p w14:paraId="452E9143" w14:textId="77777777" w:rsidR="00CB57AD" w:rsidRDefault="00CB57AD" w:rsidP="00CB57AD">
      <w:pPr>
        <w:pStyle w:val="Odstavecseseznamem"/>
        <w:spacing w:after="0" w:line="240" w:lineRule="auto"/>
        <w:ind w:left="1296"/>
        <w:rPr>
          <w:rFonts w:ascii="Calibri" w:hAnsi="Calibri" w:cs="Calibri"/>
        </w:rPr>
      </w:pPr>
      <w:r>
        <w:rPr>
          <w:rFonts w:ascii="Calibri" w:hAnsi="Calibri" w:cs="Calibri"/>
          <w:b/>
          <w:bCs/>
          <w:color w:val="auto"/>
        </w:rPr>
        <w:t>-</w:t>
      </w:r>
      <w:r>
        <w:rPr>
          <w:rFonts w:ascii="Calibri" w:hAnsi="Calibri" w:cs="Calibri"/>
          <w:b/>
          <w:bCs/>
          <w:color w:val="auto"/>
        </w:rPr>
        <w:tab/>
      </w:r>
      <w:r w:rsidRPr="003A52DE">
        <w:rPr>
          <w:rFonts w:ascii="Calibri" w:hAnsi="Calibri" w:cs="Calibri"/>
          <w:b/>
          <w:bCs/>
          <w:color w:val="auto"/>
        </w:rPr>
        <w:t>frekvenčních měničů ke stávajícím oběhovým čerpadlům</w:t>
      </w:r>
      <w:r w:rsidRPr="003A52DE">
        <w:rPr>
          <w:rFonts w:ascii="Calibri" w:hAnsi="Calibri" w:cs="Calibri"/>
          <w:color w:val="auto"/>
        </w:rPr>
        <w:t xml:space="preserve"> </w:t>
      </w:r>
      <w:proofErr w:type="spellStart"/>
      <w:r w:rsidRPr="003A52DE">
        <w:rPr>
          <w:rFonts w:ascii="Calibri" w:hAnsi="Calibri" w:cs="Calibri"/>
        </w:rPr>
        <w:t>Pumpe</w:t>
      </w:r>
      <w:proofErr w:type="spellEnd"/>
      <w:r w:rsidRPr="003A52DE">
        <w:rPr>
          <w:rFonts w:ascii="Calibri" w:hAnsi="Calibri" w:cs="Calibri"/>
        </w:rPr>
        <w:t xml:space="preserve"> UNIBAD 100-271/0754X-W2, včetně jejich napojení na centrální říd</w:t>
      </w:r>
      <w:r>
        <w:rPr>
          <w:rFonts w:ascii="Calibri" w:hAnsi="Calibri" w:cs="Calibri"/>
        </w:rPr>
        <w:t>í</w:t>
      </w:r>
      <w:r w:rsidRPr="003A52DE">
        <w:rPr>
          <w:rFonts w:ascii="Calibri" w:hAnsi="Calibri" w:cs="Calibri"/>
        </w:rPr>
        <w:t>cí systém Zařízení;</w:t>
      </w:r>
    </w:p>
    <w:p w14:paraId="26879EE5" w14:textId="77777777" w:rsidR="00CB57AD" w:rsidRPr="003A52DE" w:rsidRDefault="00CB57AD" w:rsidP="00CB57AD">
      <w:pPr>
        <w:pStyle w:val="Odstavecseseznamem"/>
        <w:spacing w:after="0" w:line="240" w:lineRule="auto"/>
        <w:ind w:left="1296"/>
        <w:rPr>
          <w:rFonts w:ascii="Calibri" w:hAnsi="Calibri" w:cs="Calibri"/>
        </w:rPr>
      </w:pPr>
      <w:r>
        <w:rPr>
          <w:rFonts w:ascii="Calibri" w:hAnsi="Calibri" w:cs="Calibri"/>
          <w:b/>
          <w:bCs/>
        </w:rPr>
        <w:lastRenderedPageBreak/>
        <w:t>-</w:t>
      </w:r>
      <w:r>
        <w:rPr>
          <w:rFonts w:ascii="Calibri" w:hAnsi="Calibri" w:cs="Calibri"/>
          <w:b/>
          <w:bCs/>
        </w:rPr>
        <w:tab/>
      </w:r>
      <w:r w:rsidRPr="003A52DE">
        <w:rPr>
          <w:rFonts w:ascii="Calibri" w:hAnsi="Calibri" w:cs="Calibri"/>
          <w:b/>
          <w:bCs/>
        </w:rPr>
        <w:t xml:space="preserve">kompletních potrubních </w:t>
      </w:r>
      <w:proofErr w:type="spellStart"/>
      <w:r w:rsidRPr="003A52DE">
        <w:rPr>
          <w:rFonts w:ascii="Calibri" w:hAnsi="Calibri" w:cs="Calibri"/>
          <w:b/>
          <w:bCs/>
        </w:rPr>
        <w:t>propojů</w:t>
      </w:r>
      <w:proofErr w:type="spellEnd"/>
      <w:r w:rsidRPr="003A52DE">
        <w:rPr>
          <w:rFonts w:ascii="Calibri" w:hAnsi="Calibri" w:cs="Calibri"/>
        </w:rPr>
        <w:t xml:space="preserve"> související</w:t>
      </w:r>
      <w:r>
        <w:rPr>
          <w:rFonts w:ascii="Calibri" w:hAnsi="Calibri" w:cs="Calibri"/>
        </w:rPr>
        <w:t>ch</w:t>
      </w:r>
      <w:r w:rsidRPr="003A52DE">
        <w:rPr>
          <w:rFonts w:ascii="Calibri" w:hAnsi="Calibri" w:cs="Calibri"/>
        </w:rPr>
        <w:t xml:space="preserve"> s instalací a zprovozněním </w:t>
      </w:r>
      <w:r>
        <w:rPr>
          <w:rFonts w:ascii="Calibri" w:hAnsi="Calibri" w:cs="Calibri"/>
        </w:rPr>
        <w:t>Zařízením</w:t>
      </w:r>
      <w:r w:rsidRPr="003A52DE">
        <w:rPr>
          <w:rFonts w:ascii="Calibri" w:hAnsi="Calibri" w:cs="Calibri"/>
        </w:rPr>
        <w:t xml:space="preserve"> do stávajícího systému recirkulačního okruhu jako náhrada pískových filtrů při zachování jejich stávajících dimenzí;</w:t>
      </w:r>
    </w:p>
    <w:p w14:paraId="78229713" w14:textId="1F98AF80" w:rsidR="00080507" w:rsidRDefault="004F188A" w:rsidP="00080507">
      <w:pPr>
        <w:pStyle w:val="Odstavecseseznamem"/>
        <w:numPr>
          <w:ilvl w:val="0"/>
          <w:numId w:val="9"/>
        </w:numPr>
        <w:spacing w:after="0" w:line="240" w:lineRule="auto"/>
        <w:rPr>
          <w:rFonts w:ascii="Calibri" w:hAnsi="Calibri" w:cs="Calibri"/>
        </w:rPr>
      </w:pPr>
      <w:r w:rsidRPr="003A52DE">
        <w:rPr>
          <w:rFonts w:ascii="Calibri" w:hAnsi="Calibri" w:cs="Calibri"/>
          <w:b/>
          <w:bCs/>
        </w:rPr>
        <w:t>n</w:t>
      </w:r>
      <w:r w:rsidR="00080507" w:rsidRPr="003A52DE">
        <w:rPr>
          <w:rFonts w:ascii="Calibri" w:hAnsi="Calibri" w:cs="Calibri"/>
          <w:b/>
          <w:bCs/>
        </w:rPr>
        <w:t>apojení dávkovacích čerpadel chemie, UV lampy a dávkování chemické dezinfekce chlóru</w:t>
      </w:r>
      <w:r w:rsidR="00080507" w:rsidRPr="003A52DE">
        <w:rPr>
          <w:rFonts w:ascii="Calibri" w:hAnsi="Calibri" w:cs="Calibri"/>
        </w:rPr>
        <w:t xml:space="preserve"> stávajícího recirkulačního systému </w:t>
      </w:r>
      <w:r w:rsidR="00080507" w:rsidRPr="003A52DE">
        <w:rPr>
          <w:rFonts w:ascii="Calibri" w:hAnsi="Calibri" w:cs="Calibri"/>
          <w:b/>
          <w:bCs/>
        </w:rPr>
        <w:t>na centrální říd</w:t>
      </w:r>
      <w:r w:rsidR="00B10F4A">
        <w:rPr>
          <w:rFonts w:ascii="Calibri" w:hAnsi="Calibri" w:cs="Calibri"/>
          <w:b/>
          <w:bCs/>
        </w:rPr>
        <w:t>í</w:t>
      </w:r>
      <w:r w:rsidR="00080507" w:rsidRPr="003A52DE">
        <w:rPr>
          <w:rFonts w:ascii="Calibri" w:hAnsi="Calibri" w:cs="Calibri"/>
          <w:b/>
          <w:bCs/>
        </w:rPr>
        <w:t xml:space="preserve">cí systém </w:t>
      </w:r>
      <w:r w:rsidR="008F4B77" w:rsidRPr="003A52DE">
        <w:rPr>
          <w:rFonts w:ascii="Calibri" w:hAnsi="Calibri" w:cs="Calibri"/>
          <w:b/>
          <w:bCs/>
        </w:rPr>
        <w:t>Zařízení</w:t>
      </w:r>
      <w:r w:rsidR="008872D1" w:rsidRPr="003A52DE">
        <w:rPr>
          <w:rFonts w:ascii="Calibri" w:hAnsi="Calibri" w:cs="Calibri"/>
        </w:rPr>
        <w:t>;</w:t>
      </w:r>
    </w:p>
    <w:p w14:paraId="37812C4C" w14:textId="77777777" w:rsidR="002E22F8" w:rsidRPr="003A52DE" w:rsidRDefault="002E22F8" w:rsidP="002E22F8">
      <w:pPr>
        <w:pStyle w:val="Odstavecseseznamem"/>
        <w:spacing w:after="0" w:line="240" w:lineRule="auto"/>
        <w:ind w:left="1296"/>
        <w:rPr>
          <w:rFonts w:ascii="Calibri" w:hAnsi="Calibri" w:cs="Calibri"/>
        </w:rPr>
      </w:pPr>
    </w:p>
    <w:p w14:paraId="2C28C487" w14:textId="32A04655" w:rsidR="00C238CC" w:rsidRPr="003A52DE" w:rsidRDefault="00C238CC" w:rsidP="002225F4">
      <w:pPr>
        <w:pStyle w:val="Nadpis2"/>
        <w:numPr>
          <w:ilvl w:val="0"/>
          <w:numId w:val="0"/>
        </w:numPr>
        <w:ind w:left="936"/>
        <w:rPr>
          <w:rFonts w:ascii="Calibri" w:hAnsi="Calibri" w:cs="Calibri"/>
          <w:szCs w:val="22"/>
        </w:rPr>
      </w:pPr>
      <w:r w:rsidRPr="00943EB4">
        <w:rPr>
          <w:rFonts w:ascii="Calibri" w:hAnsi="Calibri" w:cs="Calibri"/>
          <w:b/>
          <w:bCs/>
          <w:color w:val="auto"/>
          <w:szCs w:val="22"/>
        </w:rPr>
        <w:t>a to vše s</w:t>
      </w:r>
      <w:r w:rsidRPr="00943EB4">
        <w:rPr>
          <w:rFonts w:ascii="Calibri" w:hAnsi="Calibri" w:cs="Calibri"/>
          <w:b/>
          <w:bCs/>
          <w:szCs w:val="22"/>
        </w:rPr>
        <w:t>e všemi sjednanými a obvyklými vlastnostmi, součástmi a příslušenstvím a v rozsahu a souladu s požadovanými technickými parametry stanoven</w:t>
      </w:r>
      <w:r w:rsidR="00FE5B6C" w:rsidRPr="00943EB4">
        <w:rPr>
          <w:rFonts w:ascii="Calibri" w:hAnsi="Calibri" w:cs="Calibri"/>
          <w:b/>
          <w:bCs/>
          <w:szCs w:val="22"/>
        </w:rPr>
        <w:t>ými</w:t>
      </w:r>
      <w:r w:rsidRPr="00943EB4">
        <w:rPr>
          <w:rFonts w:ascii="Calibri" w:hAnsi="Calibri" w:cs="Calibri"/>
          <w:b/>
          <w:bCs/>
          <w:szCs w:val="22"/>
        </w:rPr>
        <w:t xml:space="preserve"> v Příloze č. 1 Smlouvy – </w:t>
      </w:r>
      <w:r w:rsidR="006802BF">
        <w:rPr>
          <w:rFonts w:ascii="Calibri" w:hAnsi="Calibri" w:cs="Calibri"/>
          <w:b/>
          <w:bCs/>
          <w:szCs w:val="22"/>
        </w:rPr>
        <w:t>Technická specifikace</w:t>
      </w:r>
      <w:r w:rsidR="006266B4">
        <w:rPr>
          <w:rFonts w:ascii="Calibri" w:hAnsi="Calibri" w:cs="Calibri"/>
          <w:b/>
          <w:bCs/>
          <w:szCs w:val="22"/>
        </w:rPr>
        <w:t xml:space="preserve">, </w:t>
      </w:r>
      <w:r w:rsidRPr="003A52DE">
        <w:rPr>
          <w:rFonts w:ascii="Calibri" w:hAnsi="Calibri" w:cs="Calibri"/>
          <w:szCs w:val="22"/>
        </w:rPr>
        <w:t>kter</w:t>
      </w:r>
      <w:r w:rsidR="006266B4">
        <w:rPr>
          <w:rFonts w:ascii="Calibri" w:hAnsi="Calibri" w:cs="Calibri"/>
          <w:szCs w:val="22"/>
        </w:rPr>
        <w:t>á</w:t>
      </w:r>
      <w:r w:rsidRPr="003A52DE">
        <w:rPr>
          <w:rFonts w:ascii="Calibri" w:hAnsi="Calibri" w:cs="Calibri"/>
          <w:szCs w:val="22"/>
        </w:rPr>
        <w:t xml:space="preserve"> j</w:t>
      </w:r>
      <w:r w:rsidR="006266B4">
        <w:rPr>
          <w:rFonts w:ascii="Calibri" w:hAnsi="Calibri" w:cs="Calibri"/>
          <w:szCs w:val="22"/>
        </w:rPr>
        <w:t>e</w:t>
      </w:r>
      <w:r w:rsidRPr="003A52DE">
        <w:rPr>
          <w:rFonts w:ascii="Calibri" w:hAnsi="Calibri" w:cs="Calibri"/>
          <w:szCs w:val="22"/>
        </w:rPr>
        <w:t xml:space="preserve"> nedílnou součástí Smlouvy (dále jen „</w:t>
      </w:r>
      <w:r w:rsidRPr="003A52DE">
        <w:rPr>
          <w:rFonts w:ascii="Calibri" w:hAnsi="Calibri" w:cs="Calibri"/>
          <w:b/>
          <w:bCs/>
          <w:szCs w:val="22"/>
        </w:rPr>
        <w:t>Dílo</w:t>
      </w:r>
      <w:r w:rsidRPr="003A52DE">
        <w:rPr>
          <w:rFonts w:ascii="Calibri" w:hAnsi="Calibri" w:cs="Calibri"/>
          <w:szCs w:val="22"/>
        </w:rPr>
        <w:t>“)</w:t>
      </w:r>
      <w:r w:rsidR="00DC1CFE" w:rsidRPr="003A52DE">
        <w:rPr>
          <w:rFonts w:ascii="Calibri" w:hAnsi="Calibri" w:cs="Calibri"/>
          <w:szCs w:val="22"/>
        </w:rPr>
        <w:t>,</w:t>
      </w:r>
    </w:p>
    <w:p w14:paraId="4E0350F1" w14:textId="570CB396" w:rsidR="00D1685F" w:rsidRPr="003A52DE" w:rsidRDefault="00BC5A5A" w:rsidP="000172A7">
      <w:pPr>
        <w:pStyle w:val="Odstavecseseznamem"/>
        <w:numPr>
          <w:ilvl w:val="0"/>
          <w:numId w:val="9"/>
        </w:numPr>
        <w:spacing w:before="120" w:line="240" w:lineRule="auto"/>
        <w:rPr>
          <w:rFonts w:ascii="Calibri" w:hAnsi="Calibri" w:cs="Calibri"/>
        </w:rPr>
      </w:pPr>
      <w:proofErr w:type="spellStart"/>
      <w:r w:rsidRPr="003A52DE">
        <w:rPr>
          <w:rFonts w:ascii="Calibri" w:hAnsi="Calibri" w:cs="Calibri"/>
        </w:rPr>
        <w:t>souvisejícící</w:t>
      </w:r>
      <w:r w:rsidR="004D349D">
        <w:rPr>
          <w:rFonts w:ascii="Calibri" w:hAnsi="Calibri" w:cs="Calibri"/>
        </w:rPr>
        <w:t>c</w:t>
      </w:r>
      <w:r w:rsidRPr="003A52DE">
        <w:rPr>
          <w:rFonts w:ascii="Calibri" w:hAnsi="Calibri" w:cs="Calibri"/>
        </w:rPr>
        <w:t>h</w:t>
      </w:r>
      <w:proofErr w:type="spellEnd"/>
      <w:r w:rsidRPr="003A52DE">
        <w:rPr>
          <w:rFonts w:ascii="Calibri" w:hAnsi="Calibri" w:cs="Calibri"/>
        </w:rPr>
        <w:t xml:space="preserve"> s</w:t>
      </w:r>
      <w:r w:rsidR="00F75679" w:rsidRPr="003A52DE">
        <w:rPr>
          <w:rFonts w:ascii="Calibri" w:hAnsi="Calibri" w:cs="Calibri"/>
        </w:rPr>
        <w:t xml:space="preserve">e </w:t>
      </w:r>
      <w:r w:rsidR="00760B92" w:rsidRPr="003A52DE">
        <w:rPr>
          <w:rFonts w:ascii="Calibri" w:hAnsi="Calibri" w:cs="Calibri"/>
        </w:rPr>
        <w:t xml:space="preserve">zajištěním </w:t>
      </w:r>
      <w:r w:rsidR="00760B92" w:rsidRPr="003A52DE">
        <w:rPr>
          <w:rFonts w:ascii="Calibri" w:hAnsi="Calibri" w:cs="Calibri"/>
          <w:b/>
          <w:bCs/>
        </w:rPr>
        <w:t xml:space="preserve">splnění všech legislativních požadavků provozu </w:t>
      </w:r>
      <w:r w:rsidR="0010742E" w:rsidRPr="003A52DE">
        <w:rPr>
          <w:rFonts w:ascii="Calibri" w:hAnsi="Calibri" w:cs="Calibri"/>
          <w:b/>
          <w:bCs/>
        </w:rPr>
        <w:t xml:space="preserve">Zařízení, zejména k poskytnutí součinnosti Objednateli </w:t>
      </w:r>
      <w:r w:rsidR="00340790" w:rsidRPr="003A52DE">
        <w:rPr>
          <w:rFonts w:ascii="Calibri" w:hAnsi="Calibri" w:cs="Calibri"/>
          <w:b/>
          <w:bCs/>
        </w:rPr>
        <w:t>za účelem zajiš</w:t>
      </w:r>
      <w:r w:rsidR="00B14A61">
        <w:rPr>
          <w:rFonts w:ascii="Calibri" w:hAnsi="Calibri" w:cs="Calibri"/>
          <w:b/>
          <w:bCs/>
        </w:rPr>
        <w:t>t</w:t>
      </w:r>
      <w:r w:rsidR="00340790" w:rsidRPr="003A52DE">
        <w:rPr>
          <w:rFonts w:ascii="Calibri" w:hAnsi="Calibri" w:cs="Calibri"/>
          <w:b/>
          <w:bCs/>
        </w:rPr>
        <w:t xml:space="preserve">ění </w:t>
      </w:r>
      <w:r w:rsidR="00F75679" w:rsidRPr="003A52DE">
        <w:rPr>
          <w:rFonts w:ascii="Calibri" w:hAnsi="Calibri" w:cs="Calibri"/>
          <w:b/>
          <w:bCs/>
        </w:rPr>
        <w:t>schválení provozního řádu</w:t>
      </w:r>
      <w:r w:rsidR="00296814" w:rsidRPr="003A52DE">
        <w:rPr>
          <w:rFonts w:ascii="Calibri" w:hAnsi="Calibri" w:cs="Calibri"/>
          <w:b/>
          <w:bCs/>
        </w:rPr>
        <w:t xml:space="preserve"> Zařízení</w:t>
      </w:r>
      <w:r w:rsidR="00296814" w:rsidRPr="003A52DE">
        <w:rPr>
          <w:rFonts w:ascii="Calibri" w:hAnsi="Calibri" w:cs="Calibri"/>
        </w:rPr>
        <w:t xml:space="preserve"> příslušnou </w:t>
      </w:r>
      <w:r w:rsidR="00D1685F" w:rsidRPr="003A52DE">
        <w:rPr>
          <w:rFonts w:ascii="Calibri" w:hAnsi="Calibri" w:cs="Calibri"/>
        </w:rPr>
        <w:t>Krajskou hygienickou stanicí před zahájením zkušebního provozu</w:t>
      </w:r>
      <w:r w:rsidR="00626878" w:rsidRPr="003A52DE">
        <w:rPr>
          <w:rFonts w:ascii="Calibri" w:hAnsi="Calibri" w:cs="Calibri"/>
        </w:rPr>
        <w:t>;</w:t>
      </w:r>
      <w:r w:rsidR="00D1685F" w:rsidRPr="003A52DE">
        <w:rPr>
          <w:rFonts w:ascii="Calibri" w:hAnsi="Calibri" w:cs="Calibri"/>
        </w:rPr>
        <w:t xml:space="preserve"> </w:t>
      </w:r>
    </w:p>
    <w:p w14:paraId="748D79B1" w14:textId="26B0308E" w:rsidR="00B121D3" w:rsidRPr="00B93103" w:rsidRDefault="004D349D" w:rsidP="00B93103">
      <w:pPr>
        <w:pStyle w:val="Odstavecseseznamem"/>
        <w:numPr>
          <w:ilvl w:val="0"/>
          <w:numId w:val="9"/>
        </w:numPr>
        <w:rPr>
          <w:rFonts w:ascii="Calibri" w:hAnsi="Calibri" w:cs="Calibri"/>
          <w:color w:val="auto"/>
        </w:rPr>
      </w:pPr>
      <w:r w:rsidRPr="006266B4">
        <w:rPr>
          <w:rFonts w:ascii="Calibri" w:hAnsi="Calibri" w:cs="Calibri"/>
          <w:b/>
          <w:bCs/>
          <w:color w:val="auto"/>
        </w:rPr>
        <w:t>provedení úspěšného Garančního testu</w:t>
      </w:r>
      <w:r w:rsidR="009738C3">
        <w:rPr>
          <w:rFonts w:ascii="Calibri" w:hAnsi="Calibri" w:cs="Calibri"/>
          <w:b/>
          <w:bCs/>
          <w:color w:val="auto"/>
        </w:rPr>
        <w:t xml:space="preserve"> </w:t>
      </w:r>
      <w:r w:rsidR="005511C8" w:rsidRPr="00B93103">
        <w:rPr>
          <w:rFonts w:ascii="Calibri" w:hAnsi="Calibri" w:cs="Calibri"/>
          <w:b/>
          <w:bCs/>
          <w:color w:val="auto"/>
        </w:rPr>
        <w:t xml:space="preserve">Zařízení </w:t>
      </w:r>
      <w:r w:rsidR="005511C8" w:rsidRPr="00B93103">
        <w:rPr>
          <w:rFonts w:ascii="Calibri" w:hAnsi="Calibri" w:cs="Calibri"/>
          <w:color w:val="auto"/>
        </w:rPr>
        <w:t>prokazujícího Objednateli</w:t>
      </w:r>
      <w:r w:rsidR="005511C8" w:rsidRPr="00B93103">
        <w:rPr>
          <w:rFonts w:ascii="Calibri" w:hAnsi="Calibri" w:cs="Calibri"/>
          <w:b/>
          <w:bCs/>
          <w:color w:val="auto"/>
        </w:rPr>
        <w:t xml:space="preserve"> </w:t>
      </w:r>
      <w:r w:rsidR="005511C8" w:rsidRPr="00B93103">
        <w:rPr>
          <w:rFonts w:ascii="Calibri" w:hAnsi="Calibri" w:cs="Calibri"/>
          <w:color w:val="auto"/>
        </w:rPr>
        <w:t xml:space="preserve">funkčnost Díla, bezpečnost provozu a základní splnění garantovaných požadavků na technickou specifikaci Díla včetně řádného zaškolení obsluhy Objednatele jako provozovatele Zařízení a Bazénu. Požadovaná doba trvání garančního testu činní min. 24 hodin bezporuchového provozu Zařízení do doby získání vyhovujícího testu kvality vody od autorizované laboratoře tak, že v rámci realizace garančního testu Zhotovitel zajistí na vlastní náklady monitoring jednoho vzorku kvality vody z Bazénu analyzovaný akreditovanou laboratoří v rozsahu dle požadavku příslušné Krajské hygienické stanice. Vzorek vody bude odebrán jako bodový vzorek min. po 12 hodinách bezporuchového provozu Zařízení. Úspěšným provedením garančního testu a doložením pozitivního výsledku akreditované laboratoře, potvrzující splnění všech parametrů kvality produktu bazénové vody Zhotovitel splní podmínky pro řádné předání Díla a způsobilost k zahájení zkušebního provozu Díla s tím, že tyto skutečnosti budou Smluvními stranami </w:t>
      </w:r>
      <w:proofErr w:type="spellStart"/>
      <w:r w:rsidR="005511C8" w:rsidRPr="00B93103">
        <w:rPr>
          <w:rFonts w:ascii="Calibri" w:hAnsi="Calibri" w:cs="Calibri"/>
          <w:color w:val="auto"/>
        </w:rPr>
        <w:t>povrzeny</w:t>
      </w:r>
      <w:proofErr w:type="spellEnd"/>
      <w:r w:rsidR="005511C8" w:rsidRPr="00B93103">
        <w:rPr>
          <w:rFonts w:ascii="Calibri" w:hAnsi="Calibri" w:cs="Calibri"/>
          <w:color w:val="auto"/>
        </w:rPr>
        <w:t xml:space="preserve"> v rámci předávacího protokolu mezi Zhotovitelem a Objednatelem; </w:t>
      </w:r>
    </w:p>
    <w:p w14:paraId="4F189CF8" w14:textId="2F4A9C1E" w:rsidR="006E054C" w:rsidRDefault="007F3BC3" w:rsidP="006E054C">
      <w:pPr>
        <w:pStyle w:val="Odstavecseseznamem"/>
        <w:numPr>
          <w:ilvl w:val="0"/>
          <w:numId w:val="9"/>
        </w:numPr>
        <w:spacing w:after="0" w:line="240" w:lineRule="auto"/>
        <w:rPr>
          <w:rFonts w:ascii="Calibri" w:hAnsi="Calibri" w:cs="Calibri"/>
        </w:rPr>
      </w:pPr>
      <w:r>
        <w:rPr>
          <w:rFonts w:ascii="Calibri" w:hAnsi="Calibri" w:cs="Calibri"/>
          <w:b/>
          <w:bCs/>
        </w:rPr>
        <w:t>s</w:t>
      </w:r>
      <w:r w:rsidR="00027AE4">
        <w:rPr>
          <w:rFonts w:ascii="Calibri" w:hAnsi="Calibri" w:cs="Calibri"/>
          <w:b/>
          <w:bCs/>
        </w:rPr>
        <w:t xml:space="preserve">ouvisejících se zajištěním </w:t>
      </w:r>
      <w:r w:rsidR="00F2453D" w:rsidRPr="00EA257E">
        <w:rPr>
          <w:rFonts w:ascii="Calibri" w:hAnsi="Calibri" w:cs="Calibri"/>
          <w:b/>
          <w:bCs/>
        </w:rPr>
        <w:t>zkušební</w:t>
      </w:r>
      <w:r w:rsidR="0099232A">
        <w:rPr>
          <w:rFonts w:ascii="Calibri" w:hAnsi="Calibri" w:cs="Calibri"/>
          <w:b/>
          <w:bCs/>
        </w:rPr>
        <w:t>ho</w:t>
      </w:r>
      <w:r w:rsidR="00F2453D" w:rsidRPr="00EA257E">
        <w:rPr>
          <w:rFonts w:ascii="Calibri" w:hAnsi="Calibri" w:cs="Calibri"/>
          <w:b/>
          <w:bCs/>
        </w:rPr>
        <w:t xml:space="preserve"> provoz</w:t>
      </w:r>
      <w:r w:rsidR="0099232A">
        <w:rPr>
          <w:rFonts w:ascii="Calibri" w:hAnsi="Calibri" w:cs="Calibri"/>
          <w:b/>
          <w:bCs/>
        </w:rPr>
        <w:t>u</w:t>
      </w:r>
      <w:r w:rsidR="00F2453D" w:rsidRPr="00EA257E">
        <w:rPr>
          <w:rFonts w:ascii="Calibri" w:hAnsi="Calibri" w:cs="Calibri"/>
          <w:b/>
          <w:bCs/>
        </w:rPr>
        <w:t xml:space="preserve"> </w:t>
      </w:r>
      <w:r w:rsidR="00DA5534" w:rsidRPr="00EA257E">
        <w:rPr>
          <w:rFonts w:ascii="Calibri" w:hAnsi="Calibri" w:cs="Calibri"/>
          <w:b/>
          <w:bCs/>
          <w:color w:val="auto"/>
        </w:rPr>
        <w:t>Díla</w:t>
      </w:r>
      <w:r w:rsidR="002B50BE" w:rsidRPr="00EA257E">
        <w:rPr>
          <w:rFonts w:ascii="Calibri" w:hAnsi="Calibri" w:cs="Calibri"/>
        </w:rPr>
        <w:t xml:space="preserve"> </w:t>
      </w:r>
      <w:r w:rsidR="00271D6D" w:rsidRPr="00EA257E">
        <w:rPr>
          <w:rFonts w:ascii="Calibri" w:hAnsi="Calibri" w:cs="Calibri"/>
          <w:b/>
          <w:bCs/>
        </w:rPr>
        <w:t>v</w:t>
      </w:r>
      <w:r w:rsidR="00596178" w:rsidRPr="00EA257E">
        <w:rPr>
          <w:rFonts w:ascii="Calibri" w:hAnsi="Calibri" w:cs="Calibri"/>
          <w:b/>
          <w:bCs/>
        </w:rPr>
        <w:t> </w:t>
      </w:r>
      <w:r w:rsidR="00271D6D" w:rsidRPr="00EA257E">
        <w:rPr>
          <w:rFonts w:ascii="Calibri" w:hAnsi="Calibri" w:cs="Calibri"/>
          <w:b/>
          <w:bCs/>
        </w:rPr>
        <w:t>d</w:t>
      </w:r>
      <w:r w:rsidR="00596178" w:rsidRPr="00EA257E">
        <w:rPr>
          <w:rFonts w:ascii="Calibri" w:hAnsi="Calibri" w:cs="Calibri"/>
          <w:b/>
          <w:bCs/>
        </w:rPr>
        <w:t>élce tří měsíců</w:t>
      </w:r>
      <w:r w:rsidR="00051A04" w:rsidRPr="00EA257E">
        <w:rPr>
          <w:rFonts w:ascii="Calibri" w:hAnsi="Calibri" w:cs="Calibri"/>
          <w:b/>
          <w:bCs/>
        </w:rPr>
        <w:t xml:space="preserve"> </w:t>
      </w:r>
      <w:r w:rsidR="008A3779" w:rsidRPr="00EA257E">
        <w:rPr>
          <w:rFonts w:ascii="Calibri" w:hAnsi="Calibri" w:cs="Calibri"/>
        </w:rPr>
        <w:t xml:space="preserve">ode dne protokolárního předání Díla Objednateli dle písm. </w:t>
      </w:r>
      <w:r w:rsidR="0001313D">
        <w:rPr>
          <w:rFonts w:ascii="Calibri" w:hAnsi="Calibri" w:cs="Calibri"/>
        </w:rPr>
        <w:t>e</w:t>
      </w:r>
      <w:r w:rsidR="008A3779" w:rsidRPr="00EA257E">
        <w:rPr>
          <w:rFonts w:ascii="Calibri" w:hAnsi="Calibri" w:cs="Calibri"/>
        </w:rPr>
        <w:t xml:space="preserve">) </w:t>
      </w:r>
      <w:proofErr w:type="spellStart"/>
      <w:r w:rsidR="008A3779" w:rsidRPr="00EA257E">
        <w:rPr>
          <w:rFonts w:ascii="Calibri" w:hAnsi="Calibri" w:cs="Calibri"/>
        </w:rPr>
        <w:t>odst</w:t>
      </w:r>
      <w:proofErr w:type="spellEnd"/>
      <w:r w:rsidR="008A3779" w:rsidRPr="00EA257E">
        <w:rPr>
          <w:rFonts w:ascii="Calibri" w:hAnsi="Calibri" w:cs="Calibri"/>
        </w:rPr>
        <w:t xml:space="preserve"> 2.1 Smlouvy (dále jen „</w:t>
      </w:r>
      <w:r w:rsidR="008A3779" w:rsidRPr="00EA257E">
        <w:rPr>
          <w:rFonts w:ascii="Calibri" w:hAnsi="Calibri" w:cs="Calibri"/>
          <w:b/>
          <w:bCs/>
        </w:rPr>
        <w:t>zkušební provoz</w:t>
      </w:r>
      <w:r w:rsidR="008A3779" w:rsidRPr="00EA257E">
        <w:rPr>
          <w:rFonts w:ascii="Calibri" w:hAnsi="Calibri" w:cs="Calibri"/>
        </w:rPr>
        <w:t>“)</w:t>
      </w:r>
      <w:r w:rsidR="006E054C">
        <w:rPr>
          <w:rFonts w:ascii="Calibri" w:hAnsi="Calibri" w:cs="Calibri"/>
        </w:rPr>
        <w:t>, a to</w:t>
      </w:r>
      <w:r w:rsidR="008A3779" w:rsidRPr="00EA257E">
        <w:rPr>
          <w:rFonts w:ascii="Calibri" w:hAnsi="Calibri" w:cs="Calibri"/>
        </w:rPr>
        <w:t xml:space="preserve"> za účasti a kontroly provozu ze strany technologa Zhotovitele v intervalu 1x měsíčně po dobu zkušebního provozu. Technolog je povinen provést kontrolu funkčnosti stavu Zařízení na místě provozu, kontrolu provozování a provést základní kontrolu a údržbu Zařízení. </w:t>
      </w:r>
      <w:r w:rsidR="008A3779" w:rsidRPr="0001313D">
        <w:rPr>
          <w:rFonts w:ascii="Calibri" w:hAnsi="Calibri" w:cs="Calibri"/>
        </w:rPr>
        <w:t xml:space="preserve">Zkušebním provozem je </w:t>
      </w:r>
      <w:r w:rsidR="008A3779" w:rsidRPr="00EA257E">
        <w:rPr>
          <w:rFonts w:ascii="Calibri" w:hAnsi="Calibri" w:cs="Calibri"/>
        </w:rPr>
        <w:t xml:space="preserve">definována doba potřebná k prokázání požadavků na </w:t>
      </w:r>
      <w:r w:rsidR="00654F1A">
        <w:rPr>
          <w:rFonts w:ascii="Calibri" w:hAnsi="Calibri" w:cs="Calibri"/>
        </w:rPr>
        <w:t xml:space="preserve">funkčnost Díla a </w:t>
      </w:r>
      <w:r w:rsidR="008A3779" w:rsidRPr="00EA257E">
        <w:rPr>
          <w:rFonts w:ascii="Calibri" w:hAnsi="Calibri" w:cs="Calibri"/>
        </w:rPr>
        <w:t>kvalitu produktu</w:t>
      </w:r>
      <w:r w:rsidR="008A3779" w:rsidRPr="0001313D">
        <w:rPr>
          <w:rFonts w:ascii="Calibri" w:hAnsi="Calibri" w:cs="Calibri"/>
        </w:rPr>
        <w:t xml:space="preserve"> </w:t>
      </w:r>
      <w:r w:rsidR="008A3779" w:rsidRPr="00EA257E">
        <w:rPr>
          <w:rFonts w:ascii="Calibri" w:hAnsi="Calibri" w:cs="Calibri"/>
        </w:rPr>
        <w:t>a splnění požadovaných technických požadavků dle schváleného provozního řádu. Zhotovitel je dále v rámci zkušebního provozu povinen předkládat Objednateli měsíční hodnocení garantovaných technických parametrů Zařízení</w:t>
      </w:r>
      <w:r w:rsidR="00863D68">
        <w:rPr>
          <w:rFonts w:ascii="Calibri" w:hAnsi="Calibri" w:cs="Calibri"/>
        </w:rPr>
        <w:t xml:space="preserve"> formou zprávy</w:t>
      </w:r>
      <w:r w:rsidR="00DF1ACC">
        <w:rPr>
          <w:rFonts w:ascii="Calibri" w:hAnsi="Calibri" w:cs="Calibri"/>
        </w:rPr>
        <w:t xml:space="preserve"> (protokolu)</w:t>
      </w:r>
      <w:r w:rsidR="008A3779" w:rsidRPr="00EA257E">
        <w:rPr>
          <w:rFonts w:ascii="Calibri" w:hAnsi="Calibri" w:cs="Calibri"/>
        </w:rPr>
        <w:t xml:space="preserve">, vždy nejpozději do </w:t>
      </w:r>
      <w:r w:rsidR="00DF1ACC">
        <w:rPr>
          <w:rFonts w:ascii="Calibri" w:hAnsi="Calibri" w:cs="Calibri"/>
        </w:rPr>
        <w:t>10</w:t>
      </w:r>
      <w:r w:rsidR="008A3779" w:rsidRPr="00EA257E">
        <w:rPr>
          <w:rFonts w:ascii="Calibri" w:hAnsi="Calibri" w:cs="Calibri"/>
        </w:rPr>
        <w:t xml:space="preserve"> dne následujícího měsíce</w:t>
      </w:r>
      <w:r w:rsidR="00CB53E9">
        <w:rPr>
          <w:rFonts w:ascii="Calibri" w:hAnsi="Calibri" w:cs="Calibri"/>
        </w:rPr>
        <w:t>.</w:t>
      </w:r>
      <w:r w:rsidR="00CB53E9" w:rsidRPr="00CB53E9">
        <w:rPr>
          <w:rFonts w:ascii="Calibri" w:hAnsi="Calibri" w:cs="Calibri"/>
        </w:rPr>
        <w:t xml:space="preserve"> </w:t>
      </w:r>
      <w:r w:rsidR="00CB53E9">
        <w:rPr>
          <w:rFonts w:ascii="Calibri" w:hAnsi="Calibri" w:cs="Calibri"/>
        </w:rPr>
        <w:t>V rámci každé měsíční zprávy (protokolu)</w:t>
      </w:r>
      <w:r w:rsidR="005166DA">
        <w:rPr>
          <w:rFonts w:ascii="Calibri" w:hAnsi="Calibri" w:cs="Calibri"/>
        </w:rPr>
        <w:t xml:space="preserve"> budou </w:t>
      </w:r>
      <w:r w:rsidR="001B4D45">
        <w:rPr>
          <w:rFonts w:ascii="Calibri" w:hAnsi="Calibri" w:cs="Calibri"/>
        </w:rPr>
        <w:t xml:space="preserve">Zhotovitelem </w:t>
      </w:r>
      <w:r w:rsidR="00E54651">
        <w:rPr>
          <w:rFonts w:ascii="Calibri" w:hAnsi="Calibri" w:cs="Calibri"/>
        </w:rPr>
        <w:t xml:space="preserve">sledovány tyto </w:t>
      </w:r>
      <w:r w:rsidR="005166DA">
        <w:rPr>
          <w:rFonts w:ascii="Calibri" w:hAnsi="Calibri" w:cs="Calibri"/>
        </w:rPr>
        <w:t xml:space="preserve">parametry </w:t>
      </w:r>
      <w:r w:rsidR="00CB53E9" w:rsidRPr="00CD75C5">
        <w:rPr>
          <w:rFonts w:ascii="Calibri" w:hAnsi="Calibri" w:cs="Calibri"/>
        </w:rPr>
        <w:t xml:space="preserve">– účinnost </w:t>
      </w:r>
      <w:r w:rsidR="00610062">
        <w:rPr>
          <w:rFonts w:ascii="Calibri" w:hAnsi="Calibri" w:cs="Calibri"/>
        </w:rPr>
        <w:t>Zařízení</w:t>
      </w:r>
      <w:r w:rsidR="00CB53E9" w:rsidRPr="00CD75C5">
        <w:rPr>
          <w:rFonts w:ascii="Calibri" w:hAnsi="Calibri" w:cs="Calibri"/>
        </w:rPr>
        <w:t xml:space="preserve"> a kvalita bazénové vody </w:t>
      </w:r>
      <w:r w:rsidR="004E58DD" w:rsidRPr="00A12F1D">
        <w:rPr>
          <w:rFonts w:ascii="Calibri" w:hAnsi="Calibri" w:cs="Calibri"/>
          <w:color w:val="auto"/>
        </w:rPr>
        <w:t>dle požadavku příslušné Krajské hygienické stanice</w:t>
      </w:r>
      <w:r w:rsidR="00E54651">
        <w:rPr>
          <w:rFonts w:ascii="Calibri" w:hAnsi="Calibri" w:cs="Calibri"/>
          <w:color w:val="auto"/>
        </w:rPr>
        <w:t>, přičemž náklady na vz</w:t>
      </w:r>
      <w:r w:rsidR="00CB53E9" w:rsidRPr="00CD75C5">
        <w:rPr>
          <w:rFonts w:ascii="Calibri" w:hAnsi="Calibri" w:cs="Calibri"/>
        </w:rPr>
        <w:t xml:space="preserve">orkování a na předepsané analýzy v rámci zkušebního provozu </w:t>
      </w:r>
      <w:r w:rsidR="00E54651">
        <w:rPr>
          <w:rFonts w:ascii="Calibri" w:hAnsi="Calibri" w:cs="Calibri"/>
        </w:rPr>
        <w:t>nese</w:t>
      </w:r>
      <w:r w:rsidR="00CB53E9" w:rsidRPr="00CD75C5">
        <w:rPr>
          <w:rFonts w:ascii="Calibri" w:hAnsi="Calibri" w:cs="Calibri"/>
        </w:rPr>
        <w:t xml:space="preserve"> </w:t>
      </w:r>
      <w:r w:rsidR="00E54651">
        <w:rPr>
          <w:rFonts w:ascii="Calibri" w:hAnsi="Calibri" w:cs="Calibri"/>
        </w:rPr>
        <w:t>O</w:t>
      </w:r>
      <w:r w:rsidR="00CB53E9" w:rsidRPr="00CD75C5">
        <w:rPr>
          <w:rFonts w:ascii="Calibri" w:hAnsi="Calibri" w:cs="Calibri"/>
        </w:rPr>
        <w:t xml:space="preserve">bjednatel. </w:t>
      </w:r>
      <w:r w:rsidR="00891E17">
        <w:rPr>
          <w:rFonts w:ascii="Calibri" w:hAnsi="Calibri" w:cs="Calibri"/>
        </w:rPr>
        <w:t xml:space="preserve">V rámci zkušebního </w:t>
      </w:r>
      <w:proofErr w:type="spellStart"/>
      <w:r w:rsidR="00891E17">
        <w:rPr>
          <w:rFonts w:ascii="Calibri" w:hAnsi="Calibri" w:cs="Calibri"/>
        </w:rPr>
        <w:t>provozou</w:t>
      </w:r>
      <w:proofErr w:type="spellEnd"/>
      <w:r w:rsidR="00891E17">
        <w:rPr>
          <w:rFonts w:ascii="Calibri" w:hAnsi="Calibri" w:cs="Calibri"/>
        </w:rPr>
        <w:t xml:space="preserve"> a v návaznosti na výsledky sledovaných parametrů funkčnosti zařízení a kvality bazén</w:t>
      </w:r>
      <w:r w:rsidR="00B14A61">
        <w:rPr>
          <w:rFonts w:ascii="Calibri" w:hAnsi="Calibri" w:cs="Calibri"/>
        </w:rPr>
        <w:t>o</w:t>
      </w:r>
      <w:r w:rsidR="00891E17">
        <w:rPr>
          <w:rFonts w:ascii="Calibri" w:hAnsi="Calibri" w:cs="Calibri"/>
        </w:rPr>
        <w:t>vé vody se Zhotovitel zav</w:t>
      </w:r>
      <w:r w:rsidR="008B5048">
        <w:rPr>
          <w:rFonts w:ascii="Calibri" w:hAnsi="Calibri" w:cs="Calibri"/>
        </w:rPr>
        <w:t>azuje</w:t>
      </w:r>
      <w:r w:rsidR="00CB53E9" w:rsidRPr="00CD75C5">
        <w:rPr>
          <w:rFonts w:ascii="Calibri" w:hAnsi="Calibri" w:cs="Calibri"/>
        </w:rPr>
        <w:t xml:space="preserve"> provád</w:t>
      </w:r>
      <w:r w:rsidR="008B5048">
        <w:rPr>
          <w:rFonts w:ascii="Calibri" w:hAnsi="Calibri" w:cs="Calibri"/>
        </w:rPr>
        <w:t>ět</w:t>
      </w:r>
      <w:r w:rsidR="00CB53E9" w:rsidRPr="00CD75C5">
        <w:rPr>
          <w:rFonts w:ascii="Calibri" w:hAnsi="Calibri" w:cs="Calibri"/>
        </w:rPr>
        <w:t xml:space="preserve"> případné úpravy </w:t>
      </w:r>
      <w:r w:rsidR="008B5048">
        <w:rPr>
          <w:rFonts w:ascii="Calibri" w:hAnsi="Calibri" w:cs="Calibri"/>
        </w:rPr>
        <w:t>D</w:t>
      </w:r>
      <w:r w:rsidR="001847C3">
        <w:rPr>
          <w:rFonts w:ascii="Calibri" w:hAnsi="Calibri" w:cs="Calibri"/>
        </w:rPr>
        <w:t>íla</w:t>
      </w:r>
      <w:r w:rsidR="00CB53E9" w:rsidRPr="00CD75C5">
        <w:rPr>
          <w:rFonts w:ascii="Calibri" w:hAnsi="Calibri" w:cs="Calibri"/>
        </w:rPr>
        <w:t xml:space="preserve"> vedoucí k</w:t>
      </w:r>
      <w:r w:rsidR="00907001">
        <w:rPr>
          <w:rFonts w:ascii="Calibri" w:hAnsi="Calibri" w:cs="Calibri"/>
        </w:rPr>
        <w:t> požadovanému nastavení funkčnosti Díla</w:t>
      </w:r>
      <w:r w:rsidR="00CB53E9" w:rsidRPr="00CD75C5">
        <w:rPr>
          <w:rFonts w:ascii="Calibri" w:hAnsi="Calibri" w:cs="Calibri"/>
        </w:rPr>
        <w:t xml:space="preserve"> </w:t>
      </w:r>
      <w:r w:rsidR="00C5436E">
        <w:rPr>
          <w:rFonts w:ascii="Calibri" w:hAnsi="Calibri" w:cs="Calibri"/>
        </w:rPr>
        <w:t>Objednatelem</w:t>
      </w:r>
      <w:r w:rsidR="006E054C">
        <w:rPr>
          <w:rFonts w:ascii="Calibri" w:hAnsi="Calibri" w:cs="Calibri"/>
        </w:rPr>
        <w:t>; a</w:t>
      </w:r>
    </w:p>
    <w:p w14:paraId="0E3EDE10" w14:textId="198A8D91" w:rsidR="00CD75C5" w:rsidRPr="006E054C" w:rsidRDefault="00D36D20" w:rsidP="006E054C">
      <w:pPr>
        <w:pStyle w:val="Odstavecseseznamem"/>
        <w:numPr>
          <w:ilvl w:val="0"/>
          <w:numId w:val="9"/>
        </w:numPr>
        <w:spacing w:after="0" w:line="240" w:lineRule="auto"/>
        <w:rPr>
          <w:rFonts w:ascii="Calibri" w:hAnsi="Calibri" w:cs="Calibri"/>
        </w:rPr>
      </w:pPr>
      <w:r w:rsidRPr="00025B78">
        <w:rPr>
          <w:rFonts w:ascii="Calibri" w:hAnsi="Calibri" w:cs="Calibri"/>
          <w:b/>
          <w:bCs/>
          <w:color w:val="auto"/>
        </w:rPr>
        <w:t xml:space="preserve">předložení </w:t>
      </w:r>
      <w:r w:rsidR="003A5370" w:rsidRPr="00025B78">
        <w:rPr>
          <w:rFonts w:ascii="Calibri" w:hAnsi="Calibri" w:cs="Calibri"/>
          <w:b/>
          <w:bCs/>
          <w:color w:val="auto"/>
        </w:rPr>
        <w:t xml:space="preserve">Zprávy </w:t>
      </w:r>
      <w:r w:rsidR="003A5370" w:rsidRPr="00025B78">
        <w:rPr>
          <w:rFonts w:ascii="Calibri" w:hAnsi="Calibri" w:cs="Calibri"/>
          <w:b/>
          <w:bCs/>
        </w:rPr>
        <w:t>o vyhodnocení zkušebního provozu</w:t>
      </w:r>
      <w:r w:rsidR="003A5370" w:rsidRPr="006E054C">
        <w:rPr>
          <w:rFonts w:ascii="Calibri" w:hAnsi="Calibri" w:cs="Calibri"/>
          <w:color w:val="auto"/>
        </w:rPr>
        <w:t xml:space="preserve"> </w:t>
      </w:r>
      <w:r w:rsidR="003A5370">
        <w:rPr>
          <w:rFonts w:ascii="Calibri" w:hAnsi="Calibri" w:cs="Calibri"/>
          <w:color w:val="auto"/>
        </w:rPr>
        <w:t>k odsouhlasení Objednat</w:t>
      </w:r>
      <w:r w:rsidR="00120027">
        <w:rPr>
          <w:rFonts w:ascii="Calibri" w:hAnsi="Calibri" w:cs="Calibri"/>
          <w:color w:val="auto"/>
        </w:rPr>
        <w:t>e</w:t>
      </w:r>
      <w:r w:rsidR="003A5370">
        <w:rPr>
          <w:rFonts w:ascii="Calibri" w:hAnsi="Calibri" w:cs="Calibri"/>
          <w:color w:val="auto"/>
        </w:rPr>
        <w:t>li, a to d</w:t>
      </w:r>
      <w:r w:rsidR="00CD75C5" w:rsidRPr="006E054C">
        <w:rPr>
          <w:rFonts w:ascii="Calibri" w:hAnsi="Calibri" w:cs="Calibri"/>
          <w:color w:val="auto"/>
        </w:rPr>
        <w:t>o 10 kalendářních dnů po skončení zkušebního provozu</w:t>
      </w:r>
      <w:r w:rsidR="00CD6C8A">
        <w:rPr>
          <w:rFonts w:ascii="Calibri" w:hAnsi="Calibri" w:cs="Calibri"/>
          <w:color w:val="auto"/>
        </w:rPr>
        <w:t xml:space="preserve"> s tím, že</w:t>
      </w:r>
      <w:r w:rsidR="00751FCE">
        <w:rPr>
          <w:rFonts w:ascii="Calibri" w:hAnsi="Calibri" w:cs="Calibri"/>
          <w:color w:val="auto"/>
        </w:rPr>
        <w:t xml:space="preserve"> ve zprávě </w:t>
      </w:r>
      <w:r w:rsidR="00751FCE" w:rsidRPr="00751FCE">
        <w:rPr>
          <w:rFonts w:ascii="Calibri" w:hAnsi="Calibri" w:cs="Calibri"/>
        </w:rPr>
        <w:t>o vyhodnocení zkušebního provozu</w:t>
      </w:r>
      <w:r w:rsidR="00CD75C5" w:rsidRPr="006E054C">
        <w:rPr>
          <w:rFonts w:ascii="Calibri" w:hAnsi="Calibri" w:cs="Calibri"/>
        </w:rPr>
        <w:t xml:space="preserve"> bude rekapitulován </w:t>
      </w:r>
      <w:r w:rsidR="00CD75C5" w:rsidRPr="006E054C">
        <w:rPr>
          <w:rFonts w:ascii="Calibri" w:hAnsi="Calibri" w:cs="Calibri"/>
          <w:color w:val="auto"/>
        </w:rPr>
        <w:t xml:space="preserve">celkový průběh zkušebního provozu a uvedeny veškeré případné vady při zkušebním provozu zjištěné, včetně způsobu </w:t>
      </w:r>
      <w:r w:rsidR="004F2A2A" w:rsidRPr="006E054C">
        <w:rPr>
          <w:rFonts w:ascii="Calibri" w:hAnsi="Calibri" w:cs="Calibri"/>
          <w:color w:val="auto"/>
        </w:rPr>
        <w:t xml:space="preserve">a stavu </w:t>
      </w:r>
      <w:r w:rsidR="00CD75C5" w:rsidRPr="006E054C">
        <w:rPr>
          <w:rFonts w:ascii="Calibri" w:hAnsi="Calibri" w:cs="Calibri"/>
          <w:color w:val="auto"/>
        </w:rPr>
        <w:t xml:space="preserve">jejich odstranění. Nesdělí-li </w:t>
      </w:r>
      <w:r w:rsidR="006266B4" w:rsidRPr="006E054C">
        <w:rPr>
          <w:rFonts w:ascii="Calibri" w:hAnsi="Calibri" w:cs="Calibri"/>
          <w:color w:val="auto"/>
        </w:rPr>
        <w:t>O</w:t>
      </w:r>
      <w:r w:rsidR="00CD75C5" w:rsidRPr="006E054C">
        <w:rPr>
          <w:rFonts w:ascii="Calibri" w:hAnsi="Calibri" w:cs="Calibri"/>
          <w:color w:val="auto"/>
        </w:rPr>
        <w:t>bjednatel v součinnosti s</w:t>
      </w:r>
      <w:r w:rsidR="007A1F56" w:rsidRPr="006E054C">
        <w:rPr>
          <w:rFonts w:ascii="Calibri" w:hAnsi="Calibri" w:cs="Calibri"/>
          <w:color w:val="auto"/>
        </w:rPr>
        <w:t xml:space="preserve"> příslušnou </w:t>
      </w:r>
      <w:r w:rsidR="00CD75C5" w:rsidRPr="006E054C">
        <w:rPr>
          <w:rFonts w:ascii="Calibri" w:hAnsi="Calibri" w:cs="Calibri"/>
          <w:color w:val="auto"/>
        </w:rPr>
        <w:t xml:space="preserve">Krajskou hygienickou stanicí své případné výhrady ke </w:t>
      </w:r>
      <w:r w:rsidR="00C37514">
        <w:rPr>
          <w:rFonts w:ascii="Calibri" w:hAnsi="Calibri" w:cs="Calibri"/>
          <w:color w:val="auto"/>
        </w:rPr>
        <w:t>z</w:t>
      </w:r>
      <w:r w:rsidR="00CD75C5" w:rsidRPr="006E054C">
        <w:rPr>
          <w:rFonts w:ascii="Calibri" w:hAnsi="Calibri" w:cs="Calibri"/>
          <w:color w:val="auto"/>
        </w:rPr>
        <w:t xml:space="preserve">právě o vyhodnocení zkušebního </w:t>
      </w:r>
      <w:r w:rsidR="00CD75C5" w:rsidRPr="006E054C">
        <w:rPr>
          <w:rFonts w:ascii="Calibri" w:hAnsi="Calibri" w:cs="Calibri"/>
          <w:color w:val="auto"/>
        </w:rPr>
        <w:lastRenderedPageBreak/>
        <w:t>provozu do 5 pracovních dnů ode dne jejího obdržení, platí, že s ní souhlasí</w:t>
      </w:r>
      <w:r w:rsidR="00962255" w:rsidRPr="006E054C">
        <w:rPr>
          <w:rFonts w:ascii="Calibri" w:hAnsi="Calibri" w:cs="Calibri"/>
          <w:color w:val="auto"/>
        </w:rPr>
        <w:t xml:space="preserve"> a </w:t>
      </w:r>
      <w:r w:rsidR="00A671A2" w:rsidRPr="006E054C">
        <w:rPr>
          <w:color w:val="auto"/>
        </w:rPr>
        <w:t>S</w:t>
      </w:r>
      <w:r w:rsidR="00CD75C5" w:rsidRPr="006E054C">
        <w:rPr>
          <w:color w:val="auto"/>
        </w:rPr>
        <w:t xml:space="preserve">mluvní strany </w:t>
      </w:r>
      <w:proofErr w:type="gramStart"/>
      <w:r w:rsidR="00CD75C5" w:rsidRPr="006E054C">
        <w:rPr>
          <w:color w:val="auto"/>
        </w:rPr>
        <w:t>podepíší</w:t>
      </w:r>
      <w:proofErr w:type="gramEnd"/>
      <w:r w:rsidR="00CD75C5" w:rsidRPr="006E054C">
        <w:rPr>
          <w:color w:val="auto"/>
        </w:rPr>
        <w:t xml:space="preserve"> </w:t>
      </w:r>
      <w:r w:rsidR="00A671A2" w:rsidRPr="006E054C">
        <w:rPr>
          <w:color w:val="auto"/>
        </w:rPr>
        <w:t xml:space="preserve">předávací </w:t>
      </w:r>
      <w:r w:rsidR="00CD75C5" w:rsidRPr="006E054C">
        <w:rPr>
          <w:color w:val="auto"/>
        </w:rPr>
        <w:t xml:space="preserve">protokol o úspěšném ukončení zkušebního provozu a </w:t>
      </w:r>
      <w:r w:rsidR="00B96ACE" w:rsidRPr="006E054C">
        <w:rPr>
          <w:color w:val="auto"/>
        </w:rPr>
        <w:t>předání</w:t>
      </w:r>
      <w:r w:rsidR="00CD75C5" w:rsidRPr="006E054C">
        <w:rPr>
          <w:color w:val="auto"/>
        </w:rPr>
        <w:t xml:space="preserve"> </w:t>
      </w:r>
      <w:r w:rsidR="00B96ACE" w:rsidRPr="006E054C">
        <w:rPr>
          <w:color w:val="auto"/>
        </w:rPr>
        <w:t>D</w:t>
      </w:r>
      <w:r w:rsidR="00CD75C5" w:rsidRPr="006E054C">
        <w:rPr>
          <w:color w:val="auto"/>
        </w:rPr>
        <w:t>íla</w:t>
      </w:r>
      <w:r w:rsidR="00B96ACE" w:rsidRPr="006E054C">
        <w:rPr>
          <w:color w:val="auto"/>
        </w:rPr>
        <w:t xml:space="preserve"> Objednateli</w:t>
      </w:r>
      <w:r w:rsidR="005354CD" w:rsidRPr="006E054C">
        <w:rPr>
          <w:color w:val="auto"/>
        </w:rPr>
        <w:t xml:space="preserve"> (dále jen „</w:t>
      </w:r>
      <w:r w:rsidR="005354CD" w:rsidRPr="006E054C">
        <w:rPr>
          <w:b/>
          <w:bCs/>
          <w:color w:val="auto"/>
        </w:rPr>
        <w:t xml:space="preserve">Předávací </w:t>
      </w:r>
      <w:proofErr w:type="spellStart"/>
      <w:r w:rsidR="005354CD" w:rsidRPr="006E054C">
        <w:rPr>
          <w:b/>
          <w:bCs/>
          <w:color w:val="auto"/>
        </w:rPr>
        <w:t>prokotkol</w:t>
      </w:r>
      <w:proofErr w:type="spellEnd"/>
      <w:r w:rsidR="005354CD" w:rsidRPr="006E054C">
        <w:rPr>
          <w:color w:val="auto"/>
        </w:rPr>
        <w:t>“)</w:t>
      </w:r>
      <w:r w:rsidR="00CD75C5" w:rsidRPr="006E054C">
        <w:rPr>
          <w:color w:val="auto"/>
        </w:rPr>
        <w:t xml:space="preserve"> </w:t>
      </w:r>
    </w:p>
    <w:p w14:paraId="38667F3E" w14:textId="77777777" w:rsidR="007761EE" w:rsidRPr="003A52DE" w:rsidRDefault="007761EE" w:rsidP="007761EE">
      <w:pPr>
        <w:spacing w:after="0" w:line="240" w:lineRule="auto"/>
        <w:rPr>
          <w:rFonts w:ascii="Calibri" w:hAnsi="Calibri" w:cs="Calibri"/>
        </w:rPr>
      </w:pPr>
    </w:p>
    <w:p w14:paraId="5D6E019E" w14:textId="0CB1F7E6" w:rsidR="00D654DB" w:rsidRPr="003A52DE" w:rsidRDefault="007761EE" w:rsidP="006E22F6">
      <w:pPr>
        <w:spacing w:after="0" w:line="240" w:lineRule="auto"/>
        <w:ind w:firstLine="578"/>
        <w:rPr>
          <w:rStyle w:val="cf01"/>
          <w:rFonts w:ascii="Calibri" w:hAnsi="Calibri" w:cs="Calibri"/>
          <w:sz w:val="22"/>
          <w:szCs w:val="22"/>
        </w:rPr>
      </w:pPr>
      <w:r w:rsidRPr="003A52DE">
        <w:rPr>
          <w:rFonts w:ascii="Calibri" w:hAnsi="Calibri" w:cs="Calibri"/>
        </w:rPr>
        <w:t xml:space="preserve">(dále </w:t>
      </w:r>
      <w:r w:rsidR="00115E83" w:rsidRPr="003A52DE">
        <w:rPr>
          <w:rFonts w:ascii="Calibri" w:hAnsi="Calibri" w:cs="Calibri"/>
        </w:rPr>
        <w:t>také jako „</w:t>
      </w:r>
      <w:r w:rsidR="00115E83" w:rsidRPr="003A52DE">
        <w:rPr>
          <w:rFonts w:ascii="Calibri" w:hAnsi="Calibri" w:cs="Calibri"/>
          <w:b/>
          <w:bCs/>
        </w:rPr>
        <w:t>Předmět plnění</w:t>
      </w:r>
      <w:r w:rsidR="00115E83" w:rsidRPr="003A52DE">
        <w:rPr>
          <w:rFonts w:ascii="Calibri" w:hAnsi="Calibri" w:cs="Calibri"/>
        </w:rPr>
        <w:t>“).</w:t>
      </w:r>
    </w:p>
    <w:p w14:paraId="7E76BBB4" w14:textId="77777777" w:rsidR="004B2AC4" w:rsidRDefault="004B2AC4" w:rsidP="003E213D">
      <w:pPr>
        <w:pStyle w:val="Odstavecseseznamem"/>
        <w:spacing w:after="0" w:line="240" w:lineRule="auto"/>
        <w:ind w:left="1296"/>
        <w:rPr>
          <w:rStyle w:val="cf01"/>
          <w:rFonts w:ascii="Calibri" w:hAnsi="Calibri" w:cs="Calibri"/>
          <w:sz w:val="22"/>
          <w:szCs w:val="22"/>
        </w:rPr>
      </w:pPr>
    </w:p>
    <w:p w14:paraId="5B803F08" w14:textId="0E3E79FD"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w:t>
      </w:r>
      <w:r w:rsidR="0086313A">
        <w:rPr>
          <w:color w:val="000000"/>
        </w:rPr>
        <w:t>Předmět plnění</w:t>
      </w:r>
      <w:r w:rsidRPr="00591220">
        <w:rPr>
          <w:color w:val="000000"/>
        </w:rPr>
        <w:t xml:space="preserve">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t>Doba a místo plnění</w:t>
      </w:r>
    </w:p>
    <w:p w14:paraId="0EB8A957" w14:textId="3837B7DF"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r w:rsidR="00F85041">
        <w:t xml:space="preserve">, kdy je Bazén </w:t>
      </w:r>
      <w:r w:rsidR="00FD3401">
        <w:t>pro veřejnost uzavřen</w:t>
      </w:r>
      <w:r w:rsidRPr="00591220">
        <w:t>:</w:t>
      </w:r>
    </w:p>
    <w:p w14:paraId="5D452141" w14:textId="78FA7908"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26039C">
        <w:tab/>
      </w:r>
      <w:r w:rsidR="0026039C">
        <w:tab/>
      </w:r>
      <w:r w:rsidR="0026039C">
        <w:tab/>
      </w:r>
      <w:r w:rsidR="0026039C">
        <w:tab/>
      </w:r>
      <w:r w:rsidR="0026039C">
        <w:tab/>
      </w:r>
      <w:r w:rsidR="00461DB4" w:rsidRPr="002225F4">
        <w:rPr>
          <w:rFonts w:cstheme="minorHAnsi"/>
          <w:b/>
          <w:bCs/>
        </w:rPr>
        <w:t>31.8.</w:t>
      </w:r>
      <w:r w:rsidR="00586832" w:rsidRPr="002225F4">
        <w:rPr>
          <w:rFonts w:cstheme="minorHAnsi"/>
          <w:b/>
          <w:bCs/>
        </w:rPr>
        <w:t>2026</w:t>
      </w:r>
    </w:p>
    <w:p w14:paraId="4019B2B9" w14:textId="612980C7"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00171A5B">
        <w:t xml:space="preserve"> do zkušebního provozu</w:t>
      </w:r>
      <w:r w:rsidRPr="00591220">
        <w:t>:</w:t>
      </w:r>
      <w:r w:rsidRPr="00591220">
        <w:tab/>
      </w:r>
      <w:r w:rsidR="00EA160C">
        <w:rPr>
          <w:rFonts w:cstheme="minorHAnsi"/>
        </w:rPr>
        <w:tab/>
      </w:r>
      <w:r w:rsidR="00EA160C">
        <w:rPr>
          <w:rFonts w:cstheme="minorHAnsi"/>
        </w:rPr>
        <w:tab/>
      </w:r>
      <w:r w:rsidR="00EA160C" w:rsidRPr="002225F4">
        <w:rPr>
          <w:rFonts w:cstheme="minorHAnsi"/>
          <w:b/>
          <w:bCs/>
        </w:rPr>
        <w:t>25.9.2026</w:t>
      </w:r>
    </w:p>
    <w:p w14:paraId="34EA4391" w14:textId="05F914A2" w:rsidR="00DE1B7A" w:rsidRPr="00591220" w:rsidRDefault="00DE1B7A" w:rsidP="0043139E">
      <w:pPr>
        <w:pStyle w:val="Nadpis2"/>
        <w:keepNext w:val="0"/>
        <w:keepLines w:val="0"/>
        <w:ind w:left="578"/>
      </w:pPr>
      <w:r w:rsidRPr="00591220">
        <w:t>Místem plnění je</w:t>
      </w:r>
      <w:r w:rsidR="0045037E">
        <w:t xml:space="preserve"> </w:t>
      </w:r>
      <w:r w:rsidR="00C41B3B">
        <w:rPr>
          <w:rFonts w:cstheme="minorHAnsi"/>
        </w:rPr>
        <w:t>budova plaveckého baz</w:t>
      </w:r>
      <w:r w:rsidR="001F4B0B">
        <w:rPr>
          <w:rFonts w:cstheme="minorHAnsi"/>
        </w:rPr>
        <w:t>é</w:t>
      </w:r>
      <w:r w:rsidR="00C41B3B">
        <w:rPr>
          <w:rFonts w:cstheme="minorHAnsi"/>
        </w:rPr>
        <w:t>n</w:t>
      </w:r>
      <w:r w:rsidR="001F4B0B">
        <w:rPr>
          <w:rFonts w:cstheme="minorHAnsi"/>
        </w:rPr>
        <w:t>u</w:t>
      </w:r>
      <w:r w:rsidR="00C41B3B">
        <w:rPr>
          <w:rFonts w:cstheme="minorHAnsi"/>
        </w:rPr>
        <w:t xml:space="preserve"> Objednatele nacházející se</w:t>
      </w:r>
      <w:r w:rsidR="0045037E">
        <w:rPr>
          <w:rFonts w:cstheme="minorHAnsi"/>
        </w:rPr>
        <w:t xml:space="preserve"> v univerzitním kampusu</w:t>
      </w:r>
      <w:r w:rsidR="00C41B3B">
        <w:rPr>
          <w:rFonts w:cstheme="minorHAnsi"/>
        </w:rPr>
        <w:t xml:space="preserve"> na adrese </w:t>
      </w:r>
      <w:r w:rsidR="006266B4">
        <w:rPr>
          <w:rFonts w:cstheme="minorHAnsi"/>
        </w:rPr>
        <w:t>Kamýcká 1275, Praha – Suchdol</w:t>
      </w:r>
      <w:r w:rsidR="0045037E">
        <w:rPr>
          <w:rFonts w:cstheme="minorHAnsi"/>
        </w:rPr>
        <w:t>.</w:t>
      </w:r>
    </w:p>
    <w:p w14:paraId="23CB2CB0" w14:textId="089D8A1D" w:rsidR="00AC05F0" w:rsidRDefault="00C45895" w:rsidP="00AC05F0">
      <w:pPr>
        <w:pStyle w:val="Nadpis1"/>
      </w:pPr>
      <w:r>
        <w:t>Cena a platební podmínky</w:t>
      </w:r>
    </w:p>
    <w:p w14:paraId="3A760538" w14:textId="2F7EA7D0" w:rsidR="004768ED" w:rsidRPr="0045037E" w:rsidRDefault="004768ED" w:rsidP="0043139E">
      <w:pPr>
        <w:pStyle w:val="Nadpis2"/>
        <w:keepNext w:val="0"/>
        <w:keepLines w:val="0"/>
        <w:ind w:left="578" w:hanging="578"/>
      </w:pPr>
      <w:r w:rsidRPr="00591220">
        <w:t xml:space="preserve">Cena za </w:t>
      </w:r>
      <w:r w:rsidR="00055C1E">
        <w:t>Předmět plně</w:t>
      </w:r>
      <w:r w:rsidR="00B14A61">
        <w:t>n</w:t>
      </w:r>
      <w:r w:rsidR="00055C1E">
        <w:t>í</w:t>
      </w:r>
      <w:r w:rsidR="00C0101C" w:rsidRPr="00591220">
        <w:t xml:space="preserve"> </w:t>
      </w:r>
      <w:r w:rsidRPr="00591220">
        <w:t>v rozsahu dohodnutém v</w:t>
      </w:r>
      <w:r w:rsidR="00C51254">
        <w:t>e</w:t>
      </w:r>
      <w:r w:rsidRPr="00591220">
        <w:t> </w:t>
      </w:r>
      <w:r w:rsidR="00C0101C">
        <w:t>S</w:t>
      </w:r>
      <w:r w:rsidR="00C0101C" w:rsidRPr="00591220">
        <w:t xml:space="preserve">mlouvě </w:t>
      </w:r>
      <w:r w:rsidRPr="00591220">
        <w:t xml:space="preserve">a za podmínek v ní uvedených je stanovena dohodou </w:t>
      </w:r>
      <w:r w:rsidR="00C0101C">
        <w:t>S</w:t>
      </w:r>
      <w:r w:rsidR="00C0101C" w:rsidRPr="00591220">
        <w:t xml:space="preserve">mluvních </w:t>
      </w:r>
      <w:r w:rsidRPr="00591220">
        <w:t xml:space="preserve">stran a vychází z cenové nabídky </w:t>
      </w:r>
      <w:r w:rsidR="00C4468F">
        <w:t>Z</w:t>
      </w:r>
      <w:r w:rsidR="00C4468F" w:rsidRPr="00591220">
        <w:t>hotovitele</w:t>
      </w:r>
      <w:r w:rsidRPr="00591220">
        <w:t xml:space="preserve">, </w:t>
      </w:r>
      <w:r w:rsidRPr="0045037E">
        <w:t xml:space="preserve">vykalkulované v rámci </w:t>
      </w:r>
      <w:r w:rsidR="00F77E4E" w:rsidRPr="0045037E">
        <w:t>zadávacího</w:t>
      </w:r>
      <w:r w:rsidRPr="0045037E">
        <w:t xml:space="preserve"> řízení na předmět </w:t>
      </w:r>
      <w:r w:rsidR="00ED3BCC" w:rsidRPr="0045037E">
        <w:t>Smlouvy</w:t>
      </w:r>
      <w:r w:rsidRPr="0045037E">
        <w:t>.</w:t>
      </w:r>
    </w:p>
    <w:p w14:paraId="5CB301FE" w14:textId="644BF0B2"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055C1E">
        <w:t>Předmětu plnění</w:t>
      </w:r>
      <w:r w:rsidR="00ED3BCC" w:rsidRPr="00591220">
        <w:t xml:space="preserve"> </w:t>
      </w:r>
      <w:r w:rsidRPr="00591220">
        <w:t xml:space="preserve">sjednanou cenu ve výši </w:t>
      </w:r>
      <w:proofErr w:type="gramStart"/>
      <w:r w:rsidR="00345897" w:rsidRPr="005615E0">
        <w:rPr>
          <w:rFonts w:cstheme="minorHAnsi"/>
          <w:highlight w:val="red"/>
        </w:rPr>
        <w:t>XXX</w:t>
      </w:r>
      <w:r w:rsidR="00345897">
        <w:rPr>
          <w:rFonts w:cstheme="minorHAnsi"/>
        </w:rPr>
        <w:t>,-</w:t>
      </w:r>
      <w:proofErr w:type="gramEnd"/>
      <w:r w:rsidRPr="00591220">
        <w:t xml:space="preserve"> Kč bez DPH</w:t>
      </w:r>
      <w:r w:rsidR="00593751">
        <w:t xml:space="preserve"> (dále jen „</w:t>
      </w:r>
      <w:r w:rsidR="00593751">
        <w:rPr>
          <w:b/>
          <w:bCs/>
        </w:rPr>
        <w:t>C</w:t>
      </w:r>
      <w:r w:rsidR="00593751" w:rsidRPr="0058223B">
        <w:rPr>
          <w:b/>
          <w:bCs/>
        </w:rPr>
        <w:t>ena</w:t>
      </w:r>
      <w:r w:rsidR="00593751" w:rsidRPr="00CE624C">
        <w:t>“)</w:t>
      </w:r>
      <w:r w:rsidRPr="00CE624C">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0AB78C97" w:rsidR="004768ED" w:rsidRDefault="004768ED" w:rsidP="0043139E">
      <w:pPr>
        <w:pStyle w:val="Nadpis2"/>
        <w:keepNext w:val="0"/>
        <w:keepLines w:val="0"/>
        <w:ind w:left="578" w:hanging="578"/>
      </w:pPr>
      <w:r w:rsidRPr="00591220">
        <w:t>Cena je sjednána jako nejvýše přípustná. Cena</w:t>
      </w:r>
      <w:r w:rsidR="00D6516C">
        <w:t xml:space="preserve"> </w:t>
      </w:r>
      <w:r w:rsidRPr="00591220">
        <w:t xml:space="preserve">obsahuje veškeré náklady zajišťující řádné plnění </w:t>
      </w:r>
      <w:r w:rsidR="00521CB3">
        <w:t>Předmětu plnění</w:t>
      </w:r>
      <w:r w:rsidRPr="003A52DE">
        <w:t xml:space="preserve">, včetně nákladů na zařízení staveniště a jeho provoz, dopravu, případné poplatky za energie a vodu po dobu provádění </w:t>
      </w:r>
      <w:r w:rsidR="00DC155B" w:rsidRPr="003A52DE">
        <w:t>Díla</w:t>
      </w:r>
      <w:r w:rsidRPr="003A52DE">
        <w:t xml:space="preserve">, odvoz a likvidaci odpadů, poplatky za skládky, střežení staveniště, náklady na svislou přepravu, úklid staveniště a jeho nejbližšího okolí v případě jeho znečištění prováděním </w:t>
      </w:r>
      <w:r w:rsidR="00DC155B" w:rsidRPr="003A52DE">
        <w:t>Díla</w:t>
      </w:r>
      <w:r w:rsidRPr="003A52DE">
        <w:t xml:space="preserve">, zábory veřejných ploch, dopravní značení po dobu provádění </w:t>
      </w:r>
      <w:r w:rsidR="00DC155B" w:rsidRPr="003A52DE">
        <w:t xml:space="preserve">Díla </w:t>
      </w:r>
      <w:r w:rsidRPr="003A52DE">
        <w:t>apod.,</w:t>
      </w:r>
      <w:r w:rsidRPr="00591220">
        <w:t xml:space="preserve"> dále včetně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s vynaložením veškeré odborné péče věděl nebo vědět mohl</w:t>
      </w:r>
      <w:r w:rsidR="00933EFC">
        <w:t xml:space="preserve"> a měl</w:t>
      </w:r>
      <w:r w:rsidRPr="00591220">
        <w:t xml:space="preserve">. </w:t>
      </w:r>
    </w:p>
    <w:p w14:paraId="307B99E0" w14:textId="38E21BFD" w:rsidR="00823166" w:rsidRDefault="00B76376" w:rsidP="0043139E">
      <w:pPr>
        <w:pStyle w:val="Nadpis2"/>
        <w:keepNext w:val="0"/>
        <w:keepLines w:val="0"/>
        <w:ind w:left="578" w:hanging="578"/>
      </w:pPr>
      <w:bookmarkStart w:id="0" w:name="_Hlk153372718"/>
      <w:r>
        <w:t xml:space="preserve">Sjednanou </w:t>
      </w:r>
      <w:r w:rsidR="00183968">
        <w:t>C</w:t>
      </w:r>
      <w:r>
        <w:t xml:space="preserve">enu 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6A644F12" w:rsidR="00657D5E" w:rsidRDefault="00657D5E" w:rsidP="0043139E">
      <w:pPr>
        <w:pStyle w:val="Nadpis2"/>
        <w:keepNext w:val="0"/>
        <w:keepLines w:val="0"/>
        <w:ind w:left="578" w:hanging="578"/>
      </w:pPr>
      <w:r>
        <w:t xml:space="preserve">Veškeré práce, dodávky a změny nad rámec sjednaného </w:t>
      </w:r>
      <w:r w:rsidR="000D1442">
        <w:t>P</w:t>
      </w:r>
      <w:r>
        <w:t>ředmětu plnění se nazývají vícepráce. Práce a dodávky, které v </w:t>
      </w:r>
      <w:r w:rsidR="00231631">
        <w:t>P</w:t>
      </w:r>
      <w:r>
        <w:t>ředmětu plnění obsaženy jsou, a Objednatel jejich provedení nepožaduje, se nazývají méněpráce.</w:t>
      </w:r>
    </w:p>
    <w:p w14:paraId="3D51119E" w14:textId="19ACC13E" w:rsidR="00C22E69" w:rsidRDefault="00C22E69" w:rsidP="00C22E69">
      <w:pPr>
        <w:pStyle w:val="Nadpis2"/>
        <w:keepNext w:val="0"/>
        <w:keepLines w:val="0"/>
        <w:ind w:left="578" w:hanging="578"/>
      </w:pPr>
      <w:r>
        <w:t>Sjednanou Cenu díla je možné měnit rovněž v souvislosti s případnými vícepracemi a méněpracemi, kdy jsou Smluvní strany povinny uzavřít o takové skutečnosti písemný dodatek ke Smlouvě. Cenu případných víceprací a méněprací nelze vzájemně započítat.</w:t>
      </w:r>
    </w:p>
    <w:p w14:paraId="07720C5D" w14:textId="77777777" w:rsidR="00C22E69" w:rsidRPr="00C22E69" w:rsidRDefault="00C22E69" w:rsidP="00C22E69"/>
    <w:p w14:paraId="0FBD3830" w14:textId="779DB424" w:rsidR="005B224E" w:rsidRPr="00823166" w:rsidRDefault="005B224E" w:rsidP="0043139E">
      <w:pPr>
        <w:pStyle w:val="Nadpis2"/>
        <w:keepNext w:val="0"/>
        <w:keepLines w:val="0"/>
        <w:ind w:left="578" w:hanging="578"/>
      </w:pPr>
      <w:r>
        <w:lastRenderedPageBreak/>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959B888" w:rsidR="004768ED" w:rsidRPr="00591220" w:rsidRDefault="004768ED" w:rsidP="00CF05FE">
      <w:pPr>
        <w:pStyle w:val="Nadpis2"/>
        <w:keepNext w:val="0"/>
        <w:keepLines w:val="0"/>
        <w:ind w:left="578" w:hanging="578"/>
      </w:pPr>
      <w:r w:rsidRPr="00591220">
        <w:t>Cena</w:t>
      </w:r>
      <w:r w:rsidR="00D6516C">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DD2A94">
        <w:t xml:space="preserve">Fakturu je </w:t>
      </w:r>
      <w:r w:rsidR="00BA65AF" w:rsidRPr="00DD2A94">
        <w:t xml:space="preserve">Zhotovitel </w:t>
      </w:r>
      <w:r w:rsidRPr="00DD2A94">
        <w:t xml:space="preserve">povinen vystavit do 15 dnů po řádném a včasném předání a převzetí </w:t>
      </w:r>
      <w:r w:rsidR="00BA65AF" w:rsidRPr="00DD2A94">
        <w:t>Díla</w:t>
      </w:r>
      <w:r w:rsidR="00D82977">
        <w:t xml:space="preserve"> dle</w:t>
      </w:r>
      <w:r w:rsidR="00D82977" w:rsidRPr="00DD2A94">
        <w:t xml:space="preserve"> </w:t>
      </w:r>
      <w:r w:rsidRPr="00DD2A94">
        <w:t xml:space="preserve">na základě </w:t>
      </w:r>
      <w:r w:rsidR="00B62D51">
        <w:t xml:space="preserve">Předávacího </w:t>
      </w:r>
      <w:r w:rsidRPr="00DD2A94">
        <w:t>protokolu</w:t>
      </w:r>
      <w:r w:rsidR="005C611F" w:rsidRPr="00DD2A94">
        <w:t xml:space="preserve"> </w:t>
      </w:r>
      <w:r w:rsidR="00B62D51">
        <w:t>dle odst. 2.1 písm</w:t>
      </w:r>
      <w:r w:rsidR="00837A46">
        <w:t>.</w:t>
      </w:r>
      <w:r w:rsidR="00B62D51">
        <w:t xml:space="preserve"> g) Smlouvy</w:t>
      </w:r>
      <w:r w:rsidRPr="00DD2A94">
        <w:t>.</w:t>
      </w:r>
      <w:r w:rsidR="00E43D9C">
        <w:t xml:space="preserve"> Na základě žádosti Zhotovitele </w:t>
      </w:r>
      <w:r w:rsidR="00FC6431">
        <w:t xml:space="preserve">může Objednatel poskytnout </w:t>
      </w:r>
      <w:r w:rsidR="0072322C">
        <w:t xml:space="preserve">Zhotoviteli </w:t>
      </w:r>
      <w:r w:rsidR="00FC6431">
        <w:t>záloh</w:t>
      </w:r>
      <w:r w:rsidR="00235841">
        <w:t>ovou platbu</w:t>
      </w:r>
      <w:r w:rsidR="00FC6431">
        <w:t xml:space="preserve"> ve výši max. 40 % ze sjednané Ceny díla</w:t>
      </w:r>
      <w:r w:rsidR="009D3C63">
        <w:t xml:space="preserve">, a to </w:t>
      </w:r>
      <w:r w:rsidR="00FC6431">
        <w:t>na základě zálohové faktury</w:t>
      </w:r>
      <w:r w:rsidR="009D3C63">
        <w:t xml:space="preserve"> Zhotovitel</w:t>
      </w:r>
      <w:r w:rsidR="002944D8">
        <w:t>e</w:t>
      </w:r>
      <w:r w:rsidR="00CF05FE">
        <w:t>.</w:t>
      </w:r>
    </w:p>
    <w:p w14:paraId="7CCF1BD4" w14:textId="1E3EF53F"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p>
    <w:p w14:paraId="306B8C21" w14:textId="695A0F99" w:rsidR="004768ED" w:rsidRPr="00591220" w:rsidRDefault="004768ED" w:rsidP="0043139E">
      <w:pPr>
        <w:pStyle w:val="Nadpis2"/>
        <w:keepNext w:val="0"/>
        <w:keepLines w:val="0"/>
        <w:ind w:left="578" w:hanging="578"/>
      </w:pPr>
      <w:r w:rsidRPr="00591220">
        <w:t xml:space="preserve">Splatnost daňového dokladu (faktury) je </w:t>
      </w:r>
      <w:r w:rsidR="005670BE">
        <w:t>15</w:t>
      </w:r>
      <w:r w:rsidRPr="00591220">
        <w:t xml:space="preserve">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D460F6" w:rsidRPr="00C22E69">
        <w:t>divisp@ktv.czu.cz</w:t>
      </w:r>
      <w:r w:rsidR="00345897" w:rsidRPr="00C921B3">
        <w:rPr>
          <w:snapToGrid w:val="0"/>
        </w:rPr>
        <w:t xml:space="preserve">. </w:t>
      </w:r>
      <w:r w:rsidRPr="00C921B3">
        <w:rPr>
          <w:snapToGrid w:val="0"/>
        </w:rPr>
        <w:t>Jiné</w:t>
      </w:r>
      <w:r w:rsidRPr="00591220">
        <w:rPr>
          <w:snapToGrid w:val="0"/>
        </w:rPr>
        <w:t xml:space="preserve">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Default="003D4DBA" w:rsidP="0043139E">
      <w:pPr>
        <w:pStyle w:val="Nadpis2"/>
        <w:keepNext w:val="0"/>
        <w:keepLines w:val="0"/>
        <w:ind w:left="578" w:hanging="578"/>
        <w:rPr>
          <w:rFonts w:ascii="Calibri" w:hAnsi="Calibri"/>
          <w:bCs/>
        </w:rPr>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0BDAE6E8"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w:t>
      </w:r>
      <w:r w:rsidR="00A74AFE">
        <w:t>k</w:t>
      </w:r>
      <w:r w:rsidR="0001707F">
        <w:t xml:space="preserve">e zkušebnímu provozu a </w:t>
      </w:r>
      <w:r w:rsidRPr="00591220">
        <w:t>k</w:t>
      </w:r>
      <w:r w:rsidR="0001707F">
        <w:t xml:space="preserve"> následnému </w:t>
      </w:r>
      <w:r w:rsidRPr="00591220">
        <w:t xml:space="preserve">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4167C81C"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01707F">
        <w:t xml:space="preserve">Předmětu plnění </w:t>
      </w:r>
      <w:r w:rsidRPr="00591220">
        <w:t xml:space="preserve">a jeho rozsahem. Jsou mu známy technické, kvalitativní a jiné podmínky nezbytné k realizaci </w:t>
      </w:r>
      <w:r w:rsidR="0001707F">
        <w:t>Předmětu plnění</w:t>
      </w:r>
      <w:r w:rsidR="003D1DDA" w:rsidRPr="00591220">
        <w:t xml:space="preserve"> </w:t>
      </w:r>
      <w:r w:rsidRPr="00591220">
        <w:t xml:space="preserve">a disponuje takovými odbornými znalostmi, zkušenostmi a kapacitami, které jsou k provedení </w:t>
      </w:r>
      <w:r w:rsidR="0001707F">
        <w:t>Předmětu plnění</w:t>
      </w:r>
      <w:r w:rsidR="00CF3398" w:rsidRPr="00591220">
        <w:t xml:space="preserve"> </w:t>
      </w:r>
      <w:r w:rsidRPr="00591220">
        <w:t xml:space="preserve">nezbytné. Zhotovitel se zavazuje, že </w:t>
      </w:r>
      <w:r w:rsidR="00CB0EB4">
        <w:t xml:space="preserve">Předmět plnění </w:t>
      </w:r>
      <w:r w:rsidRPr="00591220">
        <w:t xml:space="preserve">bude proveden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3B63678B" w:rsidR="00FF25BB" w:rsidRPr="00C921B3" w:rsidRDefault="00FF25BB" w:rsidP="0043139E">
      <w:pPr>
        <w:pStyle w:val="Nadpis2"/>
        <w:keepNext w:val="0"/>
        <w:keepLines w:val="0"/>
        <w:ind w:left="578" w:hanging="578"/>
      </w:pPr>
      <w:r w:rsidRPr="00C921B3">
        <w:t xml:space="preserve">Objednatel předá </w:t>
      </w:r>
      <w:r w:rsidR="0090512C" w:rsidRPr="00C921B3">
        <w:t>místo plnění</w:t>
      </w:r>
      <w:r w:rsidR="007913FE" w:rsidRPr="00C921B3">
        <w:t xml:space="preserve"> nejpozději</w:t>
      </w:r>
      <w:r w:rsidR="0090512C" w:rsidRPr="00C921B3">
        <w:t xml:space="preserve"> </w:t>
      </w:r>
      <w:r w:rsidR="00141BD5" w:rsidRPr="00C921B3">
        <w:t xml:space="preserve">ke </w:t>
      </w:r>
      <w:r w:rsidR="007913FE" w:rsidRPr="00C921B3">
        <w:t>dni zahájení prací na Díle</w:t>
      </w:r>
      <w:r w:rsidR="002A5775" w:rsidRPr="00C921B3">
        <w:t xml:space="preserve"> </w:t>
      </w:r>
      <w:r w:rsidR="00AA3CDD" w:rsidRPr="00C921B3">
        <w:t>Zhotoviteli</w:t>
      </w:r>
      <w:r w:rsidRPr="00C921B3">
        <w:t xml:space="preserve">. O předání a převzetí </w:t>
      </w:r>
      <w:r w:rsidR="00A57E8A" w:rsidRPr="00C921B3">
        <w:t xml:space="preserve">místa plnění </w:t>
      </w:r>
      <w:r w:rsidRPr="00C921B3">
        <w:t xml:space="preserve">bude proveden zápis podepsaný pověřenými zástupci obou </w:t>
      </w:r>
      <w:r w:rsidR="001F2ED1" w:rsidRPr="00C921B3">
        <w:t xml:space="preserve">Smluvních </w:t>
      </w:r>
      <w:r w:rsidRPr="00C921B3">
        <w:t xml:space="preserve">stran. </w:t>
      </w:r>
    </w:p>
    <w:p w14:paraId="63869B9C" w14:textId="47172F41" w:rsidR="00FF25BB" w:rsidRPr="00CB0EB4" w:rsidRDefault="00FF25BB" w:rsidP="00B20D74">
      <w:pPr>
        <w:pStyle w:val="Nadpis2"/>
      </w:pPr>
      <w:r w:rsidRPr="00CB0EB4">
        <w:lastRenderedPageBreak/>
        <w:t>Zhotovitel přebírá v plném rozsahu odpovědnost za plnění příslušných ustanovení zákonů, vyhlášek a norem o požární ochraně v </w:t>
      </w:r>
      <w:r w:rsidR="00EB1606" w:rsidRPr="00CB0EB4">
        <w:t xml:space="preserve">účinném </w:t>
      </w:r>
      <w:r w:rsidRPr="00CB0EB4">
        <w:t>znění, zejména zákona č. 133/1985 Sb., o požární ochraně, ve znění pozdějších předpisů.</w:t>
      </w:r>
    </w:p>
    <w:p w14:paraId="3E0C9580" w14:textId="1B44CFCB" w:rsidR="00FF25BB" w:rsidRPr="00591220" w:rsidRDefault="00FF25BB" w:rsidP="00B20D74">
      <w:pPr>
        <w:pStyle w:val="Nadpis2"/>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591220">
        <w:t xml:space="preserve">Bez předchozího písemného souhlasu </w:t>
      </w:r>
      <w:r w:rsidR="003F1CE1">
        <w:t>O</w:t>
      </w:r>
      <w:r w:rsidR="003F1CE1" w:rsidRPr="00591220">
        <w:t xml:space="preserve">bjednatele </w:t>
      </w:r>
      <w:r w:rsidRPr="00CB0EB4">
        <w:t xml:space="preserve">nesmí být použity jiné materiály, technologie nebo provedeny změny </w:t>
      </w:r>
      <w:r w:rsidR="00AA356F" w:rsidRPr="00CB0EB4">
        <w:t xml:space="preserve">Díla </w:t>
      </w:r>
      <w:r w:rsidRPr="00CB0EB4">
        <w:t xml:space="preserve">proti </w:t>
      </w:r>
      <w:r w:rsidR="00AA356F" w:rsidRPr="00CB0EB4">
        <w:t>Smlouvě</w:t>
      </w:r>
      <w:r w:rsidR="00F24FA4" w:rsidRPr="00CB0EB4">
        <w:t xml:space="preserve"> a jejím příloh</w:t>
      </w:r>
      <w:r w:rsidR="00F24FA4">
        <w:t>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7EBBE3C2" w14:textId="744E92F9" w:rsidR="008A52F6" w:rsidRPr="00A54DDC" w:rsidRDefault="008A52F6" w:rsidP="008A52F6">
      <w:pPr>
        <w:pStyle w:val="Nadpis2"/>
      </w:pPr>
      <w:bookmarkStart w:id="1" w:name="_Hlk196913452"/>
      <w:r w:rsidRPr="00A54DDC">
        <w:t xml:space="preserve">Zhotovitel se zavazuje provést </w:t>
      </w:r>
      <w:r w:rsidR="00FC1972" w:rsidRPr="00A54DDC">
        <w:t>Předmět plně ní</w:t>
      </w:r>
      <w:r w:rsidRPr="00A54DDC">
        <w:t xml:space="preserve"> pro Objednatele s využitím vlastních kapacit nebo prostřednictvím třetí osoby (poddodavatele). Tito poddodavatelé se budou podílet na provedení </w:t>
      </w:r>
      <w:r w:rsidR="00FC1972" w:rsidRPr="00A54DDC">
        <w:t>Předmětu plnění</w:t>
      </w:r>
      <w:r w:rsidRPr="00A54DDC">
        <w:t xml:space="preserve">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w:t>
      </w:r>
      <w:proofErr w:type="spellStart"/>
      <w:r w:rsidRPr="00A54DDC">
        <w:t>p</w:t>
      </w:r>
      <w:r w:rsidR="00A54DDC" w:rsidRPr="00A54DDC">
        <w:t>P</w:t>
      </w:r>
      <w:r w:rsidRPr="00A54DDC">
        <w:t>ředmětu</w:t>
      </w:r>
      <w:proofErr w:type="spellEnd"/>
      <w:r w:rsidRPr="00A54DDC">
        <w:t xml:space="preserve"> plnění jen s písemným souhlasem Objednatele. Zhotovitel se zavazuje veškeré práce poddodavatelů řádně koordinovat. Zhotovitel odpovídá za činnost svých poddodavatelů tak, jako by příslušnou část </w:t>
      </w:r>
      <w:r w:rsidR="00A54DDC" w:rsidRPr="00A54DDC">
        <w:t>Předmětu plnění</w:t>
      </w:r>
      <w:r w:rsidRPr="00A54DDC">
        <w:t xml:space="preserve"> prováděl sám. V případě, že poddodavatel závažně nebo opakovaně neplní své závazky, je Zhotovitel povinen sám nebo na žádost Objednatel</w:t>
      </w:r>
      <w:r w:rsidR="00AF3DBC" w:rsidRPr="00A54DDC">
        <w:t>e</w:t>
      </w:r>
      <w:r w:rsidRPr="00A54DDC">
        <w:t xml:space="preserve"> učinit neprodleně taková opatření, která povedou k nápravě, a to i ukončením smluvního vztahu s takovým poddodavatelem. </w:t>
      </w:r>
    </w:p>
    <w:bookmarkEnd w:id="1"/>
    <w:p w14:paraId="30C27C0A" w14:textId="50189DA3" w:rsidR="00B20D74" w:rsidRPr="00A54DDC" w:rsidRDefault="00B20D74" w:rsidP="00D24875">
      <w:pPr>
        <w:pStyle w:val="Nadpis2"/>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w:t>
      </w:r>
      <w:r w:rsidRPr="00A54DDC">
        <w:rPr>
          <w:rFonts w:ascii="Calibri" w:hAnsi="Calibri"/>
        </w:rPr>
        <w:t xml:space="preserve">1 písm. c) </w:t>
      </w:r>
      <w:r w:rsidR="00F0546B" w:rsidRPr="00A54DDC">
        <w:rPr>
          <w:rFonts w:ascii="Calibri" w:hAnsi="Calibri"/>
        </w:rPr>
        <w:t>Z</w:t>
      </w:r>
      <w:r w:rsidRPr="00A54DDC">
        <w:rPr>
          <w:rFonts w:ascii="Calibri" w:hAnsi="Calibri"/>
        </w:rPr>
        <w:t>ákona o střetu zájmů (člen vlády nebo vedoucí jiného ústředního správního úřadu, v</w:t>
      </w:r>
      <w:r w:rsidR="00034F9B" w:rsidRPr="00A54DDC">
        <w:rPr>
          <w:rFonts w:ascii="Calibri" w:hAnsi="Calibri"/>
        </w:rPr>
        <w:t> </w:t>
      </w:r>
      <w:r w:rsidRPr="00A54DDC">
        <w:rPr>
          <w:rFonts w:ascii="Calibri" w:hAnsi="Calibri"/>
        </w:rPr>
        <w:t>jehož čele není člen vlády), nebo jím ovládaná osoba, vlastní podíl představující alespoň 25 % účasti společníka; a že (</w:t>
      </w:r>
      <w:proofErr w:type="spellStart"/>
      <w:r w:rsidRPr="00A54DDC">
        <w:rPr>
          <w:rFonts w:ascii="Calibri" w:hAnsi="Calibri"/>
        </w:rPr>
        <w:t>ii</w:t>
      </w:r>
      <w:proofErr w:type="spellEnd"/>
      <w:r w:rsidRPr="00A54DDC">
        <w:rPr>
          <w:rFonts w:ascii="Calibri" w:hAnsi="Calibri"/>
        </w:rPr>
        <w:t xml:space="preserve">) žádný poddodavatel, není obchodní společností, ve které veřejný funkcionář uvedený v § 2 odst. 1 písm. c) </w:t>
      </w:r>
      <w:r w:rsidR="00266A66" w:rsidRPr="00A54DDC">
        <w:rPr>
          <w:rFonts w:ascii="Calibri" w:hAnsi="Calibri"/>
        </w:rPr>
        <w:t xml:space="preserve">Zákona </w:t>
      </w:r>
      <w:r w:rsidRPr="00A54DD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A54DDC">
        <w:rPr>
          <w:rFonts w:ascii="Calibri" w:hAnsi="Calibri"/>
        </w:rPr>
        <w:t xml:space="preserve">Objednatele </w:t>
      </w:r>
      <w:r w:rsidRPr="00A54DDC">
        <w:rPr>
          <w:rFonts w:ascii="Calibri" w:hAnsi="Calibri"/>
        </w:rPr>
        <w:t xml:space="preserve">o jakékoliv změně týkající se výše uvedených prohlášení o neexistenci střetu zájmů. Nedodržení této povinnosti se považuje za podstatné porušení </w:t>
      </w:r>
      <w:r w:rsidR="001A0D26" w:rsidRPr="00A54DDC">
        <w:rPr>
          <w:rFonts w:ascii="Calibri" w:hAnsi="Calibri"/>
        </w:rPr>
        <w:t>Smlouvy</w:t>
      </w:r>
      <w:r w:rsidRPr="00A54DDC">
        <w:rPr>
          <w:rFonts w:ascii="Calibri" w:hAnsi="Calibri"/>
        </w:rPr>
        <w:t xml:space="preserve">, v takovém případě je Objednatel oprávněn účtovat </w:t>
      </w:r>
      <w:r w:rsidR="00590CA1" w:rsidRPr="00A54DDC">
        <w:rPr>
          <w:rFonts w:ascii="Calibri" w:hAnsi="Calibri"/>
        </w:rPr>
        <w:t>Z</w:t>
      </w:r>
      <w:r w:rsidRPr="00A54DDC">
        <w:rPr>
          <w:rFonts w:ascii="Calibri" w:hAnsi="Calibri"/>
        </w:rPr>
        <w:t xml:space="preserve">hotoviteli smluvní pokutu ve výši 25 % </w:t>
      </w:r>
      <w:r w:rsidR="00BC3B27" w:rsidRPr="00A54DDC">
        <w:rPr>
          <w:rFonts w:ascii="Calibri" w:hAnsi="Calibri"/>
        </w:rPr>
        <w:t>C</w:t>
      </w:r>
      <w:r w:rsidRPr="00A54DDC">
        <w:rPr>
          <w:rFonts w:ascii="Calibri" w:hAnsi="Calibri"/>
        </w:rPr>
        <w:t xml:space="preserve">eny. Úhradou smluvní pokuty zůstávají nedotčena práva </w:t>
      </w:r>
      <w:r w:rsidR="00DD47C4" w:rsidRPr="00A54DDC">
        <w:rPr>
          <w:rFonts w:ascii="Calibri" w:hAnsi="Calibri"/>
        </w:rPr>
        <w:t xml:space="preserve">Objednatele </w:t>
      </w:r>
      <w:r w:rsidRPr="00A54DDC">
        <w:rPr>
          <w:rFonts w:ascii="Calibri" w:hAnsi="Calibri"/>
        </w:rPr>
        <w:t>na náhradu škody v plné výši</w:t>
      </w:r>
      <w:r w:rsidR="00DA288E" w:rsidRPr="00A54DDC">
        <w:rPr>
          <w:rFonts w:ascii="Calibri" w:hAnsi="Calibri"/>
        </w:rPr>
        <w:t xml:space="preserve"> </w:t>
      </w:r>
      <w:r w:rsidR="00DA288E" w:rsidRPr="00A54DDC">
        <w:rPr>
          <w:rFonts w:cstheme="minorHAnsi"/>
          <w:kern w:val="0"/>
          <w14:ligatures w14:val="none"/>
        </w:rPr>
        <w:t xml:space="preserve">a právo Objednatele </w:t>
      </w:r>
      <w:r w:rsidR="00DA288E" w:rsidRPr="00A54DDC">
        <w:rPr>
          <w:rFonts w:eastAsia="Calibri" w:cstheme="minorHAnsi"/>
          <w:kern w:val="0"/>
          <w14:ligatures w14:val="none"/>
        </w:rPr>
        <w:t>ukončit tuto Smlouvu doručením písemného odstoupení od Smlouvy Zhotoviteli</w:t>
      </w:r>
      <w:r w:rsidRPr="00A54DDC">
        <w:rPr>
          <w:rFonts w:ascii="Calibri" w:hAnsi="Calibri"/>
        </w:rPr>
        <w:t>.</w:t>
      </w:r>
    </w:p>
    <w:p w14:paraId="301D4F85" w14:textId="5B6456F2" w:rsidR="00B20D74" w:rsidRPr="00A54DDC" w:rsidRDefault="00B20D74" w:rsidP="0043139E">
      <w:pPr>
        <w:pStyle w:val="Nadpis2"/>
        <w:keepNext w:val="0"/>
        <w:keepLines w:val="0"/>
        <w:rPr>
          <w:rFonts w:ascii="Calibri" w:hAnsi="Calibri"/>
        </w:rPr>
      </w:pPr>
      <w:r w:rsidRPr="00A54DDC">
        <w:rPr>
          <w:rFonts w:ascii="Calibri" w:hAnsi="Calibri"/>
        </w:rPr>
        <w:t xml:space="preserve">Zhotovitel podpisem </w:t>
      </w:r>
      <w:r w:rsidR="00E02509" w:rsidRPr="00A54DDC">
        <w:rPr>
          <w:rFonts w:ascii="Calibri" w:hAnsi="Calibri"/>
        </w:rPr>
        <w:t xml:space="preserve">Smlouvy </w:t>
      </w:r>
      <w:r w:rsidRPr="00A54DDC">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A54DDC">
        <w:rPr>
          <w:rFonts w:ascii="Calibri" w:hAnsi="Calibri"/>
        </w:rPr>
        <w:t xml:space="preserve">něj </w:t>
      </w:r>
      <w:r w:rsidRPr="00A54DDC">
        <w:rPr>
          <w:rFonts w:ascii="Calibri" w:hAnsi="Calibri"/>
        </w:rPr>
        <w:t xml:space="preserve">a </w:t>
      </w:r>
      <w:r w:rsidR="00926ED9" w:rsidRPr="00A54DDC">
        <w:rPr>
          <w:rFonts w:ascii="Calibri" w:hAnsi="Calibri"/>
        </w:rPr>
        <w:t xml:space="preserve">jeho </w:t>
      </w:r>
      <w:r w:rsidRPr="00A54DDC">
        <w:rPr>
          <w:rFonts w:ascii="Calibri" w:hAnsi="Calibri"/>
        </w:rPr>
        <w:lastRenderedPageBreak/>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A54DDC">
        <w:rPr>
          <w:rFonts w:ascii="Calibri" w:hAnsi="Calibri"/>
        </w:rPr>
        <w:t xml:space="preserve">Objednateli </w:t>
      </w:r>
      <w:r w:rsidRPr="00A54DDC">
        <w:rPr>
          <w:rFonts w:ascii="Calibri" w:hAnsi="Calibri"/>
        </w:rPr>
        <w:t xml:space="preserve">a jeho zaměstnancům a u dotčených subjektů, které jsou </w:t>
      </w:r>
      <w:r w:rsidR="00F82289" w:rsidRPr="00A54DDC">
        <w:rPr>
          <w:rFonts w:ascii="Calibri" w:hAnsi="Calibri"/>
        </w:rPr>
        <w:t xml:space="preserve">Zhotoviteli </w:t>
      </w:r>
      <w:r w:rsidRPr="00A54DDC">
        <w:rPr>
          <w:rFonts w:ascii="Calibri" w:hAnsi="Calibri"/>
        </w:rPr>
        <w:t xml:space="preserve">ke dni podpisu </w:t>
      </w:r>
      <w:r w:rsidR="00F82289" w:rsidRPr="00A54DDC">
        <w:rPr>
          <w:rFonts w:ascii="Calibri" w:hAnsi="Calibri"/>
        </w:rPr>
        <w:t xml:space="preserve">Smlouvy </w:t>
      </w:r>
      <w:r w:rsidRPr="00A54DDC">
        <w:rPr>
          <w:rFonts w:ascii="Calibri" w:hAnsi="Calibri"/>
        </w:rPr>
        <w:t xml:space="preserve">známy. Zhotovitel se zavazuje bezodkladně písemně informovat </w:t>
      </w:r>
      <w:r w:rsidR="00E02509" w:rsidRPr="00A54DDC">
        <w:rPr>
          <w:rFonts w:ascii="Calibri" w:hAnsi="Calibri"/>
        </w:rPr>
        <w:t xml:space="preserve">Objednatele </w:t>
      </w:r>
      <w:r w:rsidRPr="00A54DDC">
        <w:rPr>
          <w:rFonts w:ascii="Calibri" w:hAnsi="Calibri"/>
        </w:rPr>
        <w:t xml:space="preserve">o jakékoliv změně týkající se výše uvedeného prohlášení o neexistenci střetu zájmů. Nedodržení této povinnosti se považuje za podstatné porušení </w:t>
      </w:r>
      <w:r w:rsidR="00AE7732" w:rsidRPr="00A54DDC">
        <w:rPr>
          <w:rFonts w:ascii="Calibri" w:hAnsi="Calibri"/>
        </w:rPr>
        <w:t>Smlouvy</w:t>
      </w:r>
      <w:r w:rsidRPr="00A54DDC">
        <w:rPr>
          <w:rFonts w:ascii="Calibri" w:hAnsi="Calibri"/>
        </w:rPr>
        <w:t xml:space="preserve">, v takovém případě je </w:t>
      </w:r>
      <w:r w:rsidR="00AE7732" w:rsidRPr="00A54DDC">
        <w:rPr>
          <w:rFonts w:ascii="Calibri" w:hAnsi="Calibri"/>
        </w:rPr>
        <w:t xml:space="preserve">Objednatel </w:t>
      </w:r>
      <w:r w:rsidRPr="00A54DDC">
        <w:rPr>
          <w:rFonts w:ascii="Calibri" w:hAnsi="Calibri"/>
        </w:rPr>
        <w:t xml:space="preserve">oprávněn účtovat </w:t>
      </w:r>
      <w:r w:rsidR="00AE7732" w:rsidRPr="00A54DDC">
        <w:rPr>
          <w:rFonts w:ascii="Calibri" w:hAnsi="Calibri"/>
        </w:rPr>
        <w:t xml:space="preserve">Zhotoviteli </w:t>
      </w:r>
      <w:r w:rsidRPr="00A54DDC">
        <w:rPr>
          <w:rFonts w:ascii="Calibri" w:hAnsi="Calibri"/>
        </w:rPr>
        <w:t xml:space="preserve">smluvní pokutu ve výši 25 % </w:t>
      </w:r>
      <w:r w:rsidR="00BC3B27" w:rsidRPr="00A54DDC">
        <w:rPr>
          <w:rFonts w:ascii="Calibri" w:hAnsi="Calibri"/>
        </w:rPr>
        <w:t>C</w:t>
      </w:r>
      <w:r w:rsidRPr="00A54DDC">
        <w:rPr>
          <w:rFonts w:ascii="Calibri" w:hAnsi="Calibri"/>
        </w:rPr>
        <w:t xml:space="preserve">eny. Úhradou smluvní pokuty zůstávají nedotčena práva </w:t>
      </w:r>
      <w:r w:rsidR="00AE7732" w:rsidRPr="00A54DDC">
        <w:rPr>
          <w:rFonts w:ascii="Calibri" w:hAnsi="Calibri"/>
        </w:rPr>
        <w:t xml:space="preserve">Objednatele </w:t>
      </w:r>
      <w:r w:rsidRPr="00A54DDC">
        <w:rPr>
          <w:rFonts w:ascii="Calibri" w:hAnsi="Calibri"/>
        </w:rPr>
        <w:t>na náhradu škody v plné výši</w:t>
      </w:r>
      <w:r w:rsidR="00BA5A0B" w:rsidRPr="00A54DDC">
        <w:rPr>
          <w:rFonts w:ascii="Calibri" w:hAnsi="Calibri"/>
        </w:rPr>
        <w:t xml:space="preserve"> </w:t>
      </w:r>
      <w:r w:rsidR="00BA5A0B" w:rsidRPr="00A54DDC">
        <w:rPr>
          <w:rFonts w:cstheme="minorHAnsi"/>
          <w:kern w:val="0"/>
          <w14:ligatures w14:val="none"/>
        </w:rPr>
        <w:t xml:space="preserve">a právo </w:t>
      </w:r>
      <w:r w:rsidR="0059351C" w:rsidRPr="00A54DDC">
        <w:rPr>
          <w:rFonts w:cstheme="minorHAnsi"/>
          <w:kern w:val="0"/>
          <w14:ligatures w14:val="none"/>
        </w:rPr>
        <w:t>Objednatele</w:t>
      </w:r>
      <w:r w:rsidR="00BA5A0B" w:rsidRPr="00A54DDC">
        <w:rPr>
          <w:rFonts w:cstheme="minorHAnsi"/>
          <w:kern w:val="0"/>
          <w14:ligatures w14:val="none"/>
        </w:rPr>
        <w:t xml:space="preserve"> </w:t>
      </w:r>
      <w:r w:rsidR="00BA5A0B" w:rsidRPr="00A54DDC">
        <w:rPr>
          <w:rFonts w:eastAsia="Calibri" w:cstheme="minorHAnsi"/>
          <w:kern w:val="0"/>
          <w14:ligatures w14:val="none"/>
        </w:rPr>
        <w:t xml:space="preserve">ukončit tuto Smlouvu doručením písemného odstoupení od Smlouvy </w:t>
      </w:r>
      <w:r w:rsidR="0059351C" w:rsidRPr="00A54DDC">
        <w:rPr>
          <w:rFonts w:eastAsia="Calibri" w:cstheme="minorHAnsi"/>
          <w:kern w:val="0"/>
          <w14:ligatures w14:val="none"/>
        </w:rPr>
        <w:t>Zhotoviteli</w:t>
      </w:r>
      <w:r w:rsidRPr="00A54DDC">
        <w:rPr>
          <w:rFonts w:ascii="Calibri" w:hAnsi="Calibri"/>
        </w:rPr>
        <w:t>.</w:t>
      </w:r>
    </w:p>
    <w:p w14:paraId="6F806A85" w14:textId="33686EDC" w:rsidR="00B20D74" w:rsidRPr="00A54DDC" w:rsidRDefault="00B20D74" w:rsidP="0043139E">
      <w:pPr>
        <w:pStyle w:val="Nadpis2"/>
        <w:keepNext w:val="0"/>
        <w:keepLines w:val="0"/>
        <w:rPr>
          <w:rFonts w:ascii="Calibri" w:hAnsi="Calibri"/>
        </w:rPr>
      </w:pPr>
      <w:r w:rsidRPr="00A54DDC">
        <w:rPr>
          <w:rFonts w:ascii="Calibri" w:hAnsi="Calibri"/>
          <w:color w:val="000000"/>
        </w:rPr>
        <w:t xml:space="preserve">Zhotovitel podpisem </w:t>
      </w:r>
      <w:r w:rsidR="00E864D6" w:rsidRPr="00A54DDC">
        <w:rPr>
          <w:rFonts w:ascii="Calibri" w:hAnsi="Calibri"/>
          <w:color w:val="000000"/>
        </w:rPr>
        <w:t xml:space="preserve">Smlouvy </w:t>
      </w:r>
      <w:r w:rsidRPr="00A54DDC">
        <w:rPr>
          <w:rFonts w:ascii="Calibri" w:hAnsi="Calibri"/>
          <w:color w:val="000000"/>
        </w:rPr>
        <w:t xml:space="preserve">prohlašuje, že </w:t>
      </w:r>
      <w:r w:rsidR="006C519E" w:rsidRPr="00A54DDC">
        <w:rPr>
          <w:rFonts w:ascii="Calibri" w:hAnsi="Calibri"/>
          <w:color w:val="000000"/>
        </w:rPr>
        <w:t xml:space="preserve">je </w:t>
      </w:r>
      <w:r w:rsidRPr="00A54DDC">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A54DDC">
        <w:rPr>
          <w:rFonts w:ascii="Calibri" w:hAnsi="Calibri"/>
          <w:b/>
          <w:bCs/>
          <w:color w:val="000000"/>
        </w:rPr>
        <w:t>AML zákon</w:t>
      </w:r>
      <w:r w:rsidRPr="00A54DDC">
        <w:rPr>
          <w:rFonts w:ascii="Calibri" w:hAnsi="Calibri"/>
          <w:color w:val="000000"/>
        </w:rPr>
        <w:t>“) a potvrzuje, že není politicky exponovanou osob</w:t>
      </w:r>
      <w:r w:rsidR="00AD7509" w:rsidRPr="00A54DDC">
        <w:rPr>
          <w:rFonts w:ascii="Calibri" w:hAnsi="Calibri"/>
          <w:color w:val="000000"/>
        </w:rPr>
        <w:t>o</w:t>
      </w:r>
      <w:r w:rsidRPr="00A54DDC">
        <w:rPr>
          <w:rFonts w:ascii="Calibri" w:hAnsi="Calibri"/>
          <w:color w:val="000000"/>
        </w:rPr>
        <w:t xml:space="preserve">u ve smyslu § 4 odst. 5 AML zákona, a že vůči </w:t>
      </w:r>
      <w:r w:rsidR="00012A3E" w:rsidRPr="00A54DDC">
        <w:rPr>
          <w:rFonts w:ascii="Calibri" w:hAnsi="Calibri"/>
          <w:color w:val="000000"/>
        </w:rPr>
        <w:t xml:space="preserve">němu </w:t>
      </w:r>
      <w:r w:rsidRPr="00A54DDC">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A54DDC">
        <w:rPr>
          <w:rFonts w:ascii="Calibri" w:hAnsi="Calibri"/>
          <w:color w:val="000000"/>
        </w:rPr>
        <w:t xml:space="preserve">Objednatele </w:t>
      </w:r>
      <w:r w:rsidRPr="00A54DDC">
        <w:rPr>
          <w:rFonts w:ascii="Calibri" w:hAnsi="Calibri"/>
          <w:color w:val="000000"/>
        </w:rPr>
        <w:t xml:space="preserve">o jakékoliv změně týkající se výše uvedených prohlášení. Nedodržení této povinnosti se považuje za podstatné porušení </w:t>
      </w:r>
      <w:r w:rsidR="005E0CD6" w:rsidRPr="00A54DDC">
        <w:rPr>
          <w:rFonts w:ascii="Calibri" w:hAnsi="Calibri"/>
          <w:color w:val="000000"/>
        </w:rPr>
        <w:t>Smlouvy</w:t>
      </w:r>
      <w:r w:rsidRPr="00A54DDC">
        <w:rPr>
          <w:rFonts w:ascii="Calibri" w:hAnsi="Calibri"/>
          <w:color w:val="000000"/>
        </w:rPr>
        <w:t xml:space="preserve">, v takovém případě je </w:t>
      </w:r>
      <w:r w:rsidR="005E0CD6" w:rsidRPr="00A54DDC">
        <w:rPr>
          <w:rFonts w:ascii="Calibri" w:hAnsi="Calibri"/>
          <w:color w:val="000000"/>
        </w:rPr>
        <w:t xml:space="preserve">Objednatel </w:t>
      </w:r>
      <w:r w:rsidRPr="00A54DDC">
        <w:rPr>
          <w:rFonts w:ascii="Calibri" w:hAnsi="Calibri"/>
          <w:color w:val="000000"/>
        </w:rPr>
        <w:t xml:space="preserve">oprávněn účtovat </w:t>
      </w:r>
      <w:r w:rsidR="005E0CD6" w:rsidRPr="00A54DDC">
        <w:rPr>
          <w:rFonts w:ascii="Calibri" w:hAnsi="Calibri"/>
          <w:color w:val="000000"/>
        </w:rPr>
        <w:t xml:space="preserve">Zhotoviteli </w:t>
      </w:r>
      <w:r w:rsidRPr="00A54DDC">
        <w:rPr>
          <w:rFonts w:ascii="Calibri" w:hAnsi="Calibri"/>
          <w:color w:val="000000"/>
        </w:rPr>
        <w:t xml:space="preserve">smluvní pokutu ve výši 25 % </w:t>
      </w:r>
      <w:r w:rsidR="00BC3B27" w:rsidRPr="00A54DDC">
        <w:rPr>
          <w:rFonts w:ascii="Calibri" w:hAnsi="Calibri"/>
          <w:color w:val="000000"/>
        </w:rPr>
        <w:t>C</w:t>
      </w:r>
      <w:r w:rsidRPr="00A54DDC">
        <w:rPr>
          <w:rFonts w:ascii="Calibri" w:hAnsi="Calibri"/>
          <w:color w:val="000000"/>
        </w:rPr>
        <w:t xml:space="preserve">eny. Úhradou smluvní pokuty zůstávají nedotčena práva </w:t>
      </w:r>
      <w:r w:rsidR="005E0CD6" w:rsidRPr="00A54DDC">
        <w:rPr>
          <w:rFonts w:ascii="Calibri" w:hAnsi="Calibri"/>
          <w:color w:val="000000"/>
        </w:rPr>
        <w:t xml:space="preserve">Objednatele </w:t>
      </w:r>
      <w:r w:rsidRPr="00A54DDC">
        <w:rPr>
          <w:rFonts w:ascii="Calibri" w:hAnsi="Calibri"/>
          <w:color w:val="000000"/>
        </w:rPr>
        <w:t>na náhradu škody v plné výši</w:t>
      </w:r>
      <w:r w:rsidR="00DA288E" w:rsidRPr="00A54DDC">
        <w:rPr>
          <w:rFonts w:ascii="Calibri" w:hAnsi="Calibri"/>
          <w:color w:val="000000"/>
        </w:rPr>
        <w:t xml:space="preserve"> </w:t>
      </w:r>
      <w:r w:rsidR="00DA288E" w:rsidRPr="00A54DDC">
        <w:rPr>
          <w:rFonts w:cstheme="minorHAnsi"/>
          <w:kern w:val="0"/>
          <w14:ligatures w14:val="none"/>
        </w:rPr>
        <w:t xml:space="preserve">a právo Objednatele </w:t>
      </w:r>
      <w:r w:rsidR="00DA288E" w:rsidRPr="00A54DDC">
        <w:rPr>
          <w:rFonts w:eastAsia="Calibri" w:cstheme="minorHAnsi"/>
          <w:kern w:val="0"/>
          <w14:ligatures w14:val="none"/>
        </w:rPr>
        <w:t>ukončit tuto Smlouvu doručením písemného odstoupení od Smlouvy Zhotoviteli</w:t>
      </w:r>
      <w:r w:rsidRPr="00A54DDC">
        <w:rPr>
          <w:rFonts w:ascii="Calibri" w:hAnsi="Calibri"/>
          <w:color w:val="000000"/>
        </w:rPr>
        <w:t>.</w:t>
      </w:r>
    </w:p>
    <w:p w14:paraId="2C835BEA" w14:textId="2B47D2A5" w:rsidR="00B20D74" w:rsidRPr="00A54DDC" w:rsidRDefault="00B20D74" w:rsidP="0043139E">
      <w:pPr>
        <w:pStyle w:val="Nadpis2"/>
        <w:keepNext w:val="0"/>
        <w:keepLines w:val="0"/>
        <w:rPr>
          <w:rFonts w:ascii="Calibri" w:hAnsi="Calibri"/>
          <w:color w:val="000000"/>
        </w:rPr>
      </w:pPr>
      <w:r w:rsidRPr="00A54DDC">
        <w:rPr>
          <w:rFonts w:ascii="Calibri" w:hAnsi="Calibri"/>
          <w:color w:val="000000"/>
        </w:rPr>
        <w:t xml:space="preserve">Zhotovitel podpisem </w:t>
      </w:r>
      <w:r w:rsidR="006B641C" w:rsidRPr="00A54DDC">
        <w:rPr>
          <w:rFonts w:ascii="Calibri" w:hAnsi="Calibri"/>
          <w:color w:val="000000"/>
        </w:rPr>
        <w:t xml:space="preserve">Smlouvy </w:t>
      </w:r>
      <w:r w:rsidRPr="00A54DDC">
        <w:rPr>
          <w:rFonts w:ascii="Calibri" w:hAnsi="Calibri"/>
          <w:color w:val="000000"/>
        </w:rPr>
        <w:t xml:space="preserve">prohlašuje, že splňuje podmínky dle sankčního nařízení Rady EU, kterým se mění předchozí nařízení </w:t>
      </w:r>
      <w:r w:rsidR="00024566" w:rsidRPr="00A54DDC">
        <w:rPr>
          <w:rFonts w:ascii="Calibri" w:hAnsi="Calibri"/>
          <w:color w:val="000000"/>
        </w:rPr>
        <w:t xml:space="preserve">Rady EU č. 833/2014 </w:t>
      </w:r>
      <w:r w:rsidRPr="00A54DDC">
        <w:rPr>
          <w:rFonts w:ascii="Calibri" w:hAnsi="Calibri"/>
          <w:color w:val="000000"/>
        </w:rPr>
        <w:t>o omezujících opatřeních přijatých vzhledem k činnostem Ruska destabilizujícím situaci na Ukrajině, tedy že není:</w:t>
      </w:r>
    </w:p>
    <w:p w14:paraId="4669F38E" w14:textId="77777777" w:rsidR="00B20D74" w:rsidRPr="00A54DDC" w:rsidRDefault="00B20D74" w:rsidP="0043139E">
      <w:pPr>
        <w:pStyle w:val="Nadpis2"/>
        <w:keepNext w:val="0"/>
        <w:keepLines w:val="0"/>
        <w:numPr>
          <w:ilvl w:val="0"/>
          <w:numId w:val="14"/>
        </w:numPr>
        <w:rPr>
          <w:rFonts w:ascii="Calibri" w:hAnsi="Calibri"/>
          <w:color w:val="000000"/>
        </w:rPr>
      </w:pPr>
      <w:r w:rsidRPr="00A54DDC">
        <w:rPr>
          <w:rFonts w:ascii="Calibri" w:hAnsi="Calibri"/>
          <w:color w:val="000000"/>
        </w:rPr>
        <w:t>ruským státním příslušníkem, fyzickou či právnickou osobou, subjektem či orgánem se sídlem v Rusku,</w:t>
      </w:r>
    </w:p>
    <w:p w14:paraId="69B1565D" w14:textId="77777777" w:rsidR="00B20D74" w:rsidRPr="00A54DDC" w:rsidRDefault="00B20D74" w:rsidP="0043139E">
      <w:pPr>
        <w:pStyle w:val="Nadpis2"/>
        <w:keepNext w:val="0"/>
        <w:keepLines w:val="0"/>
        <w:numPr>
          <w:ilvl w:val="0"/>
          <w:numId w:val="14"/>
        </w:numPr>
        <w:rPr>
          <w:rFonts w:ascii="Calibri" w:hAnsi="Calibri"/>
          <w:color w:val="000000"/>
        </w:rPr>
      </w:pPr>
      <w:r w:rsidRPr="00A54DDC">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A54DDC" w:rsidRDefault="00B20D74" w:rsidP="0043139E">
      <w:pPr>
        <w:pStyle w:val="Nadpis2"/>
        <w:keepNext w:val="0"/>
        <w:keepLines w:val="0"/>
        <w:numPr>
          <w:ilvl w:val="0"/>
          <w:numId w:val="14"/>
        </w:numPr>
        <w:rPr>
          <w:rFonts w:ascii="Calibri" w:hAnsi="Calibri"/>
          <w:color w:val="000000"/>
        </w:rPr>
      </w:pPr>
      <w:r w:rsidRPr="00A54DDC">
        <w:rPr>
          <w:rFonts w:ascii="Calibri" w:hAnsi="Calibri"/>
          <w:color w:val="000000"/>
        </w:rPr>
        <w:t>dodavatelem jednajícím jménem nebo na pokyn některého ze subjektů uvedených v písmenu a) nebo b).</w:t>
      </w:r>
    </w:p>
    <w:p w14:paraId="455410A3" w14:textId="064E9F1A" w:rsidR="00024566" w:rsidRPr="00A54DDC" w:rsidRDefault="00024566" w:rsidP="008007C4">
      <w:pPr>
        <w:pStyle w:val="Nadpis2"/>
        <w:keepNext w:val="0"/>
        <w:keepLines w:val="0"/>
        <w:numPr>
          <w:ilvl w:val="0"/>
          <w:numId w:val="0"/>
        </w:numPr>
        <w:ind w:left="576"/>
        <w:rPr>
          <w:rFonts w:ascii="Calibri" w:hAnsi="Calibri"/>
        </w:rPr>
      </w:pPr>
      <w:r w:rsidRPr="00A54DDC">
        <w:rPr>
          <w:rFonts w:ascii="Calibri" w:hAnsi="Calibri"/>
        </w:rPr>
        <w:t xml:space="preserve">Zhotovitel dále prohlašuje, že splňuje všechny povinnosti a podmínky vyplývající z nařízení Rady EU č. 269/2014 o omezujících opatřeních vzhledem k činnostem narušujícím nebo ohrožujícím územní celistvost, svrchovanost a nezávislost Ukrajiny, dále z nařízení Rady EU č. 208/2014 o omezujících opatřeních vůči některým osobám, subjektům a orgánům vzhledem k situaci na Ukrajině v rozsahu všech prováděcích opatření, dále z nařízení Rady ES č. 765/2006 o omezujících opatřeních vůči prezidentu Lukašenkovi a některým představitelům Běloruska. </w:t>
      </w:r>
    </w:p>
    <w:p w14:paraId="6588160A" w14:textId="4871CBCF" w:rsidR="00B20D74" w:rsidRDefault="00B20D74" w:rsidP="0043139E">
      <w:pPr>
        <w:pStyle w:val="Nadpis2"/>
        <w:keepNext w:val="0"/>
        <w:keepLines w:val="0"/>
        <w:numPr>
          <w:ilvl w:val="0"/>
          <w:numId w:val="0"/>
        </w:numPr>
        <w:ind w:left="576"/>
        <w:rPr>
          <w:rFonts w:ascii="Calibri" w:hAnsi="Calibri"/>
          <w:color w:val="000000"/>
        </w:rPr>
      </w:pPr>
      <w:r w:rsidRPr="00A54DDC">
        <w:rPr>
          <w:rFonts w:ascii="Calibri" w:hAnsi="Calibri"/>
          <w:color w:val="000000"/>
        </w:rPr>
        <w:t xml:space="preserve">Zhotovitel prohlašuje, že uvedené </w:t>
      </w:r>
      <w:r w:rsidR="00024566" w:rsidRPr="00A54DDC">
        <w:rPr>
          <w:rFonts w:ascii="Calibri" w:hAnsi="Calibri"/>
          <w:color w:val="000000"/>
        </w:rPr>
        <w:t xml:space="preserve">povinnosti a </w:t>
      </w:r>
      <w:r w:rsidRPr="00A54DDC">
        <w:rPr>
          <w:rFonts w:ascii="Calibri" w:hAnsi="Calibri"/>
          <w:color w:val="000000"/>
        </w:rPr>
        <w:t xml:space="preserve">podmínky dle </w:t>
      </w:r>
      <w:r w:rsidR="00024566" w:rsidRPr="00A54DDC">
        <w:rPr>
          <w:rFonts w:ascii="Calibri" w:hAnsi="Calibri"/>
          <w:color w:val="000000"/>
        </w:rPr>
        <w:t xml:space="preserve">výše zmíněných nařízení </w:t>
      </w:r>
      <w:r w:rsidRPr="00A54DDC">
        <w:rPr>
          <w:rFonts w:ascii="Calibri" w:hAnsi="Calibri"/>
          <w:color w:val="000000"/>
        </w:rPr>
        <w:t>splňují i (i) poddodavatelé; a (</w:t>
      </w:r>
      <w:proofErr w:type="spellStart"/>
      <w:r w:rsidRPr="00A54DDC">
        <w:rPr>
          <w:rFonts w:ascii="Calibri" w:hAnsi="Calibri"/>
          <w:color w:val="000000"/>
        </w:rPr>
        <w:t>ii</w:t>
      </w:r>
      <w:proofErr w:type="spellEnd"/>
      <w:r w:rsidRPr="00A54DDC">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A54DDC">
        <w:rPr>
          <w:rFonts w:ascii="Calibri" w:hAnsi="Calibri"/>
          <w:color w:val="000000"/>
        </w:rPr>
        <w:t xml:space="preserve">Objednatele </w:t>
      </w:r>
      <w:r w:rsidRPr="00A54DDC">
        <w:rPr>
          <w:rFonts w:ascii="Calibri" w:hAnsi="Calibri"/>
          <w:color w:val="000000"/>
        </w:rPr>
        <w:t xml:space="preserve">o jakékoliv změně týkající se výše uvedených prohlášení. Nedodržení této povinnosti se považuje za podstatné porušení </w:t>
      </w:r>
      <w:r w:rsidR="002769E9" w:rsidRPr="00A54DDC">
        <w:rPr>
          <w:rFonts w:ascii="Calibri" w:hAnsi="Calibri"/>
          <w:color w:val="000000"/>
        </w:rPr>
        <w:t>Smlouvy</w:t>
      </w:r>
      <w:r w:rsidRPr="00A54DDC">
        <w:rPr>
          <w:rFonts w:ascii="Calibri" w:hAnsi="Calibri"/>
          <w:color w:val="000000"/>
        </w:rPr>
        <w:t xml:space="preserve">, v takovém případě je </w:t>
      </w:r>
      <w:r w:rsidR="007B7DDF" w:rsidRPr="00A54DDC">
        <w:rPr>
          <w:rFonts w:ascii="Calibri" w:hAnsi="Calibri"/>
          <w:color w:val="000000"/>
        </w:rPr>
        <w:t xml:space="preserve">Objednatel </w:t>
      </w:r>
      <w:r w:rsidRPr="00A54DDC">
        <w:rPr>
          <w:rFonts w:ascii="Calibri" w:hAnsi="Calibri"/>
          <w:color w:val="000000"/>
        </w:rPr>
        <w:t xml:space="preserve">oprávněn účtovat </w:t>
      </w:r>
      <w:r w:rsidR="007B7DDF" w:rsidRPr="00A54DDC">
        <w:rPr>
          <w:rFonts w:ascii="Calibri" w:hAnsi="Calibri"/>
          <w:color w:val="000000"/>
        </w:rPr>
        <w:t xml:space="preserve">Zhotoviteli </w:t>
      </w:r>
      <w:r w:rsidRPr="00A54DDC">
        <w:rPr>
          <w:rFonts w:ascii="Calibri" w:hAnsi="Calibri"/>
          <w:color w:val="000000"/>
        </w:rPr>
        <w:t xml:space="preserve">smluvní pokutu ve výši 25 % </w:t>
      </w:r>
      <w:r w:rsidR="00BC3B27" w:rsidRPr="00A54DDC">
        <w:rPr>
          <w:rFonts w:ascii="Calibri" w:hAnsi="Calibri"/>
          <w:color w:val="000000"/>
        </w:rPr>
        <w:t>C</w:t>
      </w:r>
      <w:r w:rsidRPr="00A54DDC">
        <w:rPr>
          <w:rFonts w:ascii="Calibri" w:hAnsi="Calibri"/>
          <w:color w:val="000000"/>
        </w:rPr>
        <w:t>eny.</w:t>
      </w:r>
      <w:r w:rsidRPr="00C33D6F">
        <w:rPr>
          <w:rFonts w:ascii="Calibri" w:hAnsi="Calibri"/>
          <w:color w:val="000000"/>
        </w:rPr>
        <w:t xml:space="preserve"> Úhradou smluvní pokuty zůstávají nedotčena práva </w:t>
      </w:r>
      <w:r w:rsidR="0099770D">
        <w:rPr>
          <w:rFonts w:ascii="Calibri" w:hAnsi="Calibri"/>
          <w:color w:val="000000"/>
        </w:rPr>
        <w:t>O</w:t>
      </w:r>
      <w:r w:rsidR="0099770D" w:rsidRPr="00C33D6F">
        <w:rPr>
          <w:rFonts w:ascii="Calibri" w:hAnsi="Calibri"/>
          <w:color w:val="000000"/>
        </w:rPr>
        <w:t xml:space="preserve">bjednatele </w:t>
      </w:r>
      <w:r w:rsidRPr="00C33D6F">
        <w:rPr>
          <w:rFonts w:ascii="Calibri" w:hAnsi="Calibri"/>
          <w:color w:val="000000"/>
        </w:rPr>
        <w:t>na náhradu škody v plné výši</w:t>
      </w:r>
      <w:r w:rsidR="008C34F1">
        <w:rPr>
          <w:rFonts w:ascii="Calibri" w:hAnsi="Calibri"/>
          <w:color w:val="000000"/>
        </w:rPr>
        <w:t xml:space="preserve"> </w:t>
      </w:r>
      <w:r w:rsidR="008C34F1">
        <w:rPr>
          <w:rFonts w:cstheme="minorHAnsi"/>
          <w:kern w:val="0"/>
          <w14:ligatures w14:val="none"/>
        </w:rPr>
        <w:t xml:space="preserve">a </w:t>
      </w:r>
      <w:r w:rsidR="008C34F1">
        <w:rPr>
          <w:rFonts w:cstheme="minorHAnsi"/>
          <w:kern w:val="0"/>
          <w14:ligatures w14:val="none"/>
        </w:rPr>
        <w:lastRenderedPageBreak/>
        <w:t xml:space="preserve">právo Objednatele </w:t>
      </w:r>
      <w:r w:rsidR="008C34F1">
        <w:rPr>
          <w:rFonts w:eastAsia="Calibri" w:cstheme="minorHAnsi"/>
          <w:kern w:val="0"/>
          <w14:ligatures w14:val="none"/>
        </w:rPr>
        <w:t>ukončit tuto Smlouvu doručením písemného odstoupení od Smlouvy Zhotoviteli</w:t>
      </w:r>
      <w:r w:rsidRPr="00C33D6F">
        <w:rPr>
          <w:rFonts w:ascii="Calibri" w:hAnsi="Calibri"/>
          <w:color w:val="000000"/>
        </w:rPr>
        <w: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3F2D4EDC" w:rsidR="007F62F1" w:rsidRPr="00591220" w:rsidRDefault="007F62F1" w:rsidP="0043139E">
      <w:pPr>
        <w:pStyle w:val="Nadpis2"/>
        <w:keepNext w:val="0"/>
        <w:keepLines w:val="0"/>
        <w:ind w:left="578" w:hanging="578"/>
      </w:pPr>
      <w:r w:rsidRPr="00591220">
        <w:t xml:space="preserve">Zhotovitel splní svou povinnost provést </w:t>
      </w:r>
      <w:r w:rsidR="00717AA4">
        <w:t>Předmět plně</w:t>
      </w:r>
      <w:r w:rsidR="00073946">
        <w:t>n</w:t>
      </w:r>
      <w:r w:rsidR="00717AA4">
        <w:t xml:space="preserve">í </w:t>
      </w:r>
      <w:r w:rsidRPr="00591220">
        <w:t xml:space="preserve">jeho řádným dokončením a předáním v předávacím řízení </w:t>
      </w:r>
      <w:r w:rsidR="00494AF5">
        <w:t>O</w:t>
      </w:r>
      <w:r w:rsidR="00494AF5" w:rsidRPr="00591220">
        <w:t>bjednateli</w:t>
      </w:r>
      <w:r w:rsidR="00B1248F">
        <w:t xml:space="preserve"> dle odst. 2.1 písm. g) Smlouvy</w:t>
      </w:r>
      <w:r w:rsidRPr="00591220">
        <w:t>. Předávací řízení bude ukončeno</w:t>
      </w:r>
      <w:r w:rsidR="00B3560B">
        <w:t xml:space="preserve"> písemným</w:t>
      </w:r>
      <w:r w:rsidRPr="00591220">
        <w:t xml:space="preserve"> </w:t>
      </w:r>
      <w:r w:rsidR="00B1248F">
        <w:t xml:space="preserve">Předávacím </w:t>
      </w:r>
      <w:r w:rsidRPr="00591220">
        <w:t xml:space="preserve">protokolem,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F06EF9">
        <w:t>Předmět plnění</w:t>
      </w:r>
      <w:r w:rsidR="008353F3" w:rsidRPr="00591220">
        <w:t xml:space="preserve"> </w:t>
      </w:r>
      <w:r w:rsidRPr="00591220">
        <w:t>považován za předan</w:t>
      </w:r>
      <w:r w:rsidR="00F06EF9">
        <w:t>ý</w:t>
      </w:r>
      <w:r w:rsidRPr="00591220">
        <w:t xml:space="preserve"> řádně a včas. Součástí</w:t>
      </w:r>
      <w:r w:rsidR="004D590B">
        <w:t xml:space="preserve"> písemného</w:t>
      </w:r>
      <w:r w:rsidRPr="00591220">
        <w:t xml:space="preserve"> protokolu o předání a převzetí bude i soupis případných vad a nedodělků,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w:t>
      </w:r>
      <w:r w:rsidR="00562650">
        <w:rPr>
          <w:color w:val="000000"/>
        </w:rPr>
        <w:t>Předmětu plnění</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652A15" w:rsidRDefault="007F62F1" w:rsidP="0043139E">
      <w:pPr>
        <w:pStyle w:val="Nadpis2"/>
        <w:keepNext w:val="0"/>
        <w:keepLines w:val="0"/>
        <w:ind w:left="578" w:hanging="578"/>
      </w:pPr>
      <w:r w:rsidRPr="00652A15">
        <w:t xml:space="preserve">Zhotovitel </w:t>
      </w:r>
      <w:r w:rsidRPr="00652A15">
        <w:rPr>
          <w:color w:val="000000"/>
        </w:rPr>
        <w:t xml:space="preserve">vyklidí místo plnění do 5 dnů ode dne předání a převzetí </w:t>
      </w:r>
      <w:r w:rsidR="00426417" w:rsidRPr="00652A15">
        <w:rPr>
          <w:color w:val="000000"/>
        </w:rPr>
        <w:t>Díla</w:t>
      </w:r>
      <w:r w:rsidRPr="00652A15">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0D07F7" w:rsidRDefault="007F62F1" w:rsidP="0043139E">
      <w:pPr>
        <w:pStyle w:val="Nadpis2"/>
        <w:keepNext w:val="0"/>
        <w:keepLines w:val="0"/>
        <w:ind w:left="578" w:hanging="578"/>
      </w:pPr>
      <w:r w:rsidRPr="000D07F7">
        <w:t xml:space="preserve">Součástí předávacího řízení bude i provedení zkoušek a revizí dle platných předpisů a ČSN, je-li jich třeba k řádnému provedení a užívání </w:t>
      </w:r>
      <w:r w:rsidR="009768E9" w:rsidRPr="000D07F7">
        <w:t>Díla</w:t>
      </w:r>
      <w:r w:rsidRPr="000D07F7">
        <w:t xml:space="preserve">. Zhotovitel je rovněž povinen předat v předávacím řízení </w:t>
      </w:r>
      <w:r w:rsidR="004020FC" w:rsidRPr="000D07F7">
        <w:t xml:space="preserve">Objednateli </w:t>
      </w:r>
      <w:r w:rsidRPr="000D07F7">
        <w:t xml:space="preserve">veškerou dokumentaci související s prováděním </w:t>
      </w:r>
      <w:r w:rsidR="004020FC" w:rsidRPr="000D07F7">
        <w:t>Díla</w:t>
      </w:r>
      <w:r w:rsidRPr="000D07F7">
        <w:t>, veškeré obslužné návody, manipulační řády, certifikáty a provést zaškolení obsluhy. Vše výlučně v českém jazyce a podle předpisů platných v</w:t>
      </w:r>
      <w:r w:rsidR="004020FC" w:rsidRPr="000D07F7">
        <w:t> České republice</w:t>
      </w:r>
      <w:r w:rsidRPr="000D07F7">
        <w:t xml:space="preserve">, pokud nebude </w:t>
      </w:r>
      <w:r w:rsidR="00FA2BCC" w:rsidRPr="000D07F7">
        <w:t xml:space="preserve">písemně </w:t>
      </w:r>
      <w:r w:rsidRPr="000D07F7">
        <w:t>dohodnuto jinak.</w:t>
      </w:r>
    </w:p>
    <w:p w14:paraId="3DEC03D5" w14:textId="167696CD" w:rsidR="007F62F1" w:rsidRPr="000D07F7" w:rsidRDefault="007F62F1" w:rsidP="0043139E">
      <w:pPr>
        <w:pStyle w:val="Nadpis2"/>
        <w:keepNext w:val="0"/>
        <w:keepLines w:val="0"/>
        <w:ind w:left="578" w:hanging="578"/>
      </w:pPr>
      <w:r w:rsidRPr="000D07F7">
        <w:t xml:space="preserve">Zhotovitel je povinen předat </w:t>
      </w:r>
      <w:r w:rsidR="00741CEA" w:rsidRPr="000D07F7">
        <w:t xml:space="preserve">Objednateli </w:t>
      </w:r>
      <w:r w:rsidRPr="000D07F7">
        <w:t xml:space="preserve">po dokončení </w:t>
      </w:r>
      <w:r w:rsidR="00741CEA" w:rsidRPr="000D07F7">
        <w:t xml:space="preserve">Díla </w:t>
      </w:r>
      <w:r w:rsidRPr="000D07F7">
        <w:t xml:space="preserve">kopie veškerých dokladů o likvidaci odpadů v souladu se zákonem č. 541/2020 Sb., o odpadech, ve znění pozdějších předpisů, které vznikly v souvislosti s provedením </w:t>
      </w:r>
      <w:r w:rsidR="00741CEA" w:rsidRPr="000D07F7">
        <w:t>Díla</w:t>
      </w:r>
      <w:r w:rsidRPr="000D07F7">
        <w:t xml:space="preserve">, a předložit </w:t>
      </w:r>
      <w:r w:rsidR="00DC225F" w:rsidRPr="000D07F7">
        <w:t>na</w:t>
      </w:r>
      <w:r w:rsidR="000B68A9" w:rsidRPr="000D07F7">
        <w:t xml:space="preserve"> žádost Objednatele </w:t>
      </w:r>
      <w:r w:rsidRPr="000D07F7">
        <w:t>originály ke kontrole.</w:t>
      </w:r>
    </w:p>
    <w:p w14:paraId="3644EE33" w14:textId="620CDD6B" w:rsidR="007F62F1" w:rsidRPr="00C921B3" w:rsidRDefault="007F62F1" w:rsidP="0043139E">
      <w:pPr>
        <w:pStyle w:val="Nadpis2"/>
        <w:keepNext w:val="0"/>
        <w:keepLines w:val="0"/>
        <w:ind w:left="578" w:hanging="578"/>
      </w:pPr>
      <w:r w:rsidRPr="00591220">
        <w:t xml:space="preserve">Zhotovitel </w:t>
      </w:r>
      <w:r w:rsidRPr="00C921B3">
        <w:t xml:space="preserve">poskytuje </w:t>
      </w:r>
      <w:r w:rsidR="00F02458" w:rsidRPr="00C921B3">
        <w:t xml:space="preserve">Objednateli </w:t>
      </w:r>
      <w:r w:rsidRPr="00C921B3">
        <w:t xml:space="preserve">na </w:t>
      </w:r>
      <w:r w:rsidR="00F02458" w:rsidRPr="00C921B3">
        <w:t xml:space="preserve">Dílo </w:t>
      </w:r>
      <w:r w:rsidR="00395523" w:rsidRPr="00C921B3">
        <w:t xml:space="preserve">a </w:t>
      </w:r>
      <w:r w:rsidR="00395523" w:rsidRPr="00C921B3">
        <w:rPr>
          <w:rFonts w:ascii="Calibri" w:hAnsi="Calibri" w:cs="Calibri"/>
          <w:szCs w:val="22"/>
        </w:rPr>
        <w:t xml:space="preserve">všechny jeho součásti a příslušenství </w:t>
      </w:r>
      <w:r w:rsidRPr="00C921B3">
        <w:t xml:space="preserve">záruku za jakost po dobu </w:t>
      </w:r>
      <w:r w:rsidR="003614CD" w:rsidRPr="00C921B3">
        <w:t>24</w:t>
      </w:r>
      <w:r w:rsidRPr="00C921B3">
        <w:t xml:space="preserve"> měsíců</w:t>
      </w:r>
      <w:r w:rsidR="00891356" w:rsidRPr="00C921B3">
        <w:t xml:space="preserve"> (dále také jen „</w:t>
      </w:r>
      <w:r w:rsidR="00891356" w:rsidRPr="00C921B3">
        <w:rPr>
          <w:b/>
          <w:bCs/>
        </w:rPr>
        <w:t>Záruční doba</w:t>
      </w:r>
      <w:r w:rsidR="00891356" w:rsidRPr="00C921B3">
        <w:t>“)</w:t>
      </w:r>
      <w:r w:rsidRPr="00C921B3">
        <w:t xml:space="preserve">. Záruční doba počíná běžet dnem protokolárního předání a převzetí </w:t>
      </w:r>
      <w:r w:rsidR="00F02458" w:rsidRPr="00C921B3">
        <w:t>Díla</w:t>
      </w:r>
      <w:r w:rsidRPr="00C921B3">
        <w:t>, příp. po odstranění veškerých vad a nedodělků zjištěných v předávacím řízení.</w:t>
      </w:r>
    </w:p>
    <w:p w14:paraId="505161FE" w14:textId="52B5730B" w:rsidR="007D4306" w:rsidRPr="007D4306" w:rsidRDefault="007D4306" w:rsidP="0043139E">
      <w:pPr>
        <w:pStyle w:val="Nadpis2"/>
        <w:keepNext w:val="0"/>
        <w:keepLines w:val="0"/>
        <w:ind w:left="578" w:hanging="578"/>
      </w:pPr>
      <w:r w:rsidRPr="00C921B3">
        <w:rPr>
          <w:rFonts w:ascii="Calibri" w:hAnsi="Calibri" w:cs="Calibri"/>
        </w:rPr>
        <w:t xml:space="preserve">Během </w:t>
      </w:r>
      <w:r w:rsidR="00891356" w:rsidRPr="00C921B3">
        <w:rPr>
          <w:rFonts w:ascii="Calibri" w:hAnsi="Calibri" w:cs="Calibri"/>
        </w:rPr>
        <w:t>Z</w:t>
      </w:r>
      <w:r w:rsidRPr="00C921B3">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w:t>
      </w:r>
      <w:r w:rsidRPr="00345897">
        <w:rPr>
          <w:rFonts w:ascii="Calibri" w:hAnsi="Calibri" w:cs="Calibri"/>
        </w:rPr>
        <w:t xml:space="preserve"> a kalibrací Díla (resp. jeho relevantních částí), provádění běžných či bezpečnostně technických kontrol a dalších servisních úkonů a činností v souladu s</w:t>
      </w:r>
      <w:r w:rsidR="00034F9B">
        <w:rPr>
          <w:rFonts w:ascii="Calibri" w:hAnsi="Calibri" w:cs="Calibri"/>
        </w:rPr>
        <w:t> </w:t>
      </w:r>
      <w:r w:rsidRPr="004D24E2">
        <w:rPr>
          <w:rFonts w:ascii="Calibri" w:hAnsi="Calibri" w:cs="Calibri"/>
        </w:rPr>
        <w:t>příslušnou právní úpravou, aplikovatelnými normami</w:t>
      </w:r>
      <w:r w:rsidR="00AD2A78" w:rsidRPr="004D24E2">
        <w:rPr>
          <w:rFonts w:ascii="Calibri" w:hAnsi="Calibri" w:cs="Calibri"/>
        </w:rPr>
        <w:t xml:space="preserve"> a</w:t>
      </w:r>
      <w:r w:rsidRPr="004D24E2">
        <w:rPr>
          <w:rFonts w:ascii="Calibri" w:hAnsi="Calibri" w:cs="Calibri"/>
        </w:rPr>
        <w:t xml:space="preserve"> provozními potřebami Objednatele. Zhotovitel se dále zavazuje poskytovat Objednateli během </w:t>
      </w:r>
      <w:r w:rsidR="00891356" w:rsidRPr="004D24E2">
        <w:rPr>
          <w:rFonts w:ascii="Calibri" w:hAnsi="Calibri" w:cs="Calibri"/>
        </w:rPr>
        <w:t>Z</w:t>
      </w:r>
      <w:r w:rsidRPr="004D24E2">
        <w:rPr>
          <w:rFonts w:ascii="Calibri" w:hAnsi="Calibri" w:cs="Calibri"/>
        </w:rPr>
        <w:t>áruční doby potřebnou uživatelskou podporu a poradenskou činnost při odstraňování vad, problémů či nefunkčností, které se na Díle vyskytnou, a to též formou telefonických či e-mailových konzultací. Záruka zahrnuje také provádění povinných bezpečnostně technických kontrol, elektro</w:t>
      </w:r>
      <w:r w:rsidR="00AA27B4" w:rsidRPr="004D24E2">
        <w:rPr>
          <w:rFonts w:ascii="Calibri" w:hAnsi="Calibri" w:cs="Calibri"/>
        </w:rPr>
        <w:t xml:space="preserve"> </w:t>
      </w:r>
      <w:r w:rsidRPr="004D24E2">
        <w:rPr>
          <w:rFonts w:ascii="Calibri" w:hAnsi="Calibri" w:cs="Calibri"/>
        </w:rPr>
        <w:t xml:space="preserve">revizí a dalších kontrol, které jsou </w:t>
      </w:r>
      <w:r w:rsidR="00980EEE" w:rsidRPr="004D24E2">
        <w:rPr>
          <w:rFonts w:ascii="Calibri" w:hAnsi="Calibri" w:cs="Calibri"/>
        </w:rPr>
        <w:t>pro D</w:t>
      </w:r>
      <w:r w:rsidR="007401CB" w:rsidRPr="004D24E2">
        <w:rPr>
          <w:rFonts w:ascii="Calibri" w:hAnsi="Calibri" w:cs="Calibri"/>
        </w:rPr>
        <w:t>í</w:t>
      </w:r>
      <w:r w:rsidR="00980EEE" w:rsidRPr="004D24E2">
        <w:rPr>
          <w:rFonts w:ascii="Calibri" w:hAnsi="Calibri" w:cs="Calibri"/>
        </w:rPr>
        <w:t>lo nebo jeho jednotlivou část</w:t>
      </w:r>
      <w:r w:rsidR="007401CB" w:rsidRPr="004D24E2">
        <w:rPr>
          <w:rFonts w:ascii="Calibri" w:hAnsi="Calibri" w:cs="Calibri"/>
        </w:rPr>
        <w:t xml:space="preserve"> </w:t>
      </w:r>
      <w:r w:rsidRPr="004D24E2">
        <w:rPr>
          <w:rFonts w:ascii="Calibri" w:hAnsi="Calibri" w:cs="Calibri"/>
        </w:rPr>
        <w:t xml:space="preserve">stanoveny právními </w:t>
      </w:r>
      <w:r w:rsidR="00856D7C" w:rsidRPr="004D24E2">
        <w:rPr>
          <w:rFonts w:ascii="Calibri" w:hAnsi="Calibri" w:cs="Calibri"/>
        </w:rPr>
        <w:t xml:space="preserve">či jinými </w:t>
      </w:r>
      <w:r w:rsidRPr="004D24E2">
        <w:rPr>
          <w:rFonts w:ascii="Calibri" w:hAnsi="Calibri" w:cs="Calibri"/>
        </w:rPr>
        <w:t>předpisy.</w:t>
      </w:r>
    </w:p>
    <w:p w14:paraId="63E9D85D" w14:textId="5B7A213B" w:rsidR="002D6787" w:rsidRDefault="00FB3899" w:rsidP="0043139E">
      <w:pPr>
        <w:pStyle w:val="Nadpis2"/>
        <w:keepNext w:val="0"/>
        <w:keepLines w:val="0"/>
        <w:ind w:left="578" w:hanging="578"/>
        <w:rPr>
          <w:rFonts w:ascii="Calibri" w:hAnsi="Calibri" w:cs="Calibri"/>
          <w:szCs w:val="22"/>
        </w:rPr>
      </w:pPr>
      <w:bookmarkStart w:id="2" w:name="_Ref219812125"/>
      <w:r>
        <w:rPr>
          <w:rFonts w:ascii="Calibri" w:hAnsi="Calibri" w:cs="Calibri"/>
          <w:szCs w:val="22"/>
        </w:rPr>
        <w:t xml:space="preserve">Odstranění vad v Záruční době </w:t>
      </w:r>
      <w:r w:rsidR="002D6787" w:rsidRPr="008D2F69">
        <w:rPr>
          <w:rFonts w:ascii="Calibri" w:hAnsi="Calibri" w:cs="Calibri"/>
          <w:szCs w:val="22"/>
        </w:rPr>
        <w:t xml:space="preserve">se </w:t>
      </w:r>
      <w:r w:rsidR="00E804E3">
        <w:rPr>
          <w:rFonts w:ascii="Calibri" w:hAnsi="Calibri" w:cs="Calibri"/>
          <w:szCs w:val="22"/>
        </w:rPr>
        <w:t xml:space="preserve">Zhotovitel </w:t>
      </w:r>
      <w:r w:rsidR="002D6787" w:rsidRPr="008D2F69">
        <w:rPr>
          <w:rFonts w:ascii="Calibri" w:hAnsi="Calibri" w:cs="Calibri"/>
          <w:szCs w:val="22"/>
        </w:rPr>
        <w:t xml:space="preserve">zavazuje provést ve lhůtě do </w:t>
      </w:r>
      <w:r w:rsidR="00997357">
        <w:rPr>
          <w:rFonts w:ascii="Calibri" w:hAnsi="Calibri" w:cs="Calibri"/>
          <w:szCs w:val="22"/>
        </w:rPr>
        <w:t>5 pracovních</w:t>
      </w:r>
      <w:r w:rsidR="00997357" w:rsidRPr="008D2F69">
        <w:rPr>
          <w:rFonts w:ascii="Calibri" w:hAnsi="Calibri" w:cs="Calibri"/>
          <w:szCs w:val="22"/>
        </w:rPr>
        <w:t xml:space="preserve"> </w:t>
      </w:r>
      <w:r w:rsidR="002D6787" w:rsidRPr="008D2F69">
        <w:rPr>
          <w:rFonts w:ascii="Calibri" w:hAnsi="Calibri" w:cs="Calibri"/>
          <w:szCs w:val="22"/>
        </w:rPr>
        <w:t xml:space="preserve">dnů od ohlášení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xml:space="preserve">, a to </w:t>
      </w:r>
      <w:bookmarkEnd w:id="2"/>
      <w:r w:rsidR="006F27ED" w:rsidRPr="00647426">
        <w:t>po předchozí písemné výzvě a marném uplynutí dodatečné přiměřené lhůty</w:t>
      </w:r>
      <w:r w:rsidR="006F27ED">
        <w:t>.</w:t>
      </w:r>
    </w:p>
    <w:p w14:paraId="2D554276" w14:textId="4A4BD2FF" w:rsidR="002D6787" w:rsidRPr="00671554" w:rsidRDefault="006C705D" w:rsidP="0043139E">
      <w:pPr>
        <w:pStyle w:val="Nadpis2"/>
        <w:keepNext w:val="0"/>
        <w:keepLines w:val="0"/>
        <w:ind w:left="578" w:hanging="578"/>
        <w:rPr>
          <w:rFonts w:ascii="Calibri" w:hAnsi="Calibri" w:cs="Calibri"/>
        </w:rPr>
      </w:pPr>
      <w:bookmarkStart w:id="3" w:name="_Ref219812084"/>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 xml:space="preserve">Volba mezi </w:t>
      </w:r>
      <w:r w:rsidR="002D6787" w:rsidRPr="001D189F">
        <w:rPr>
          <w:rFonts w:ascii="Calibri" w:hAnsi="Calibri" w:cs="Calibri"/>
          <w:szCs w:val="22"/>
        </w:rPr>
        <w:lastRenderedPageBreak/>
        <w:t>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bookmarkEnd w:id="3"/>
    </w:p>
    <w:p w14:paraId="3AE37824" w14:textId="2EC8A78E"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345897" w:rsidRPr="003F6B34">
        <w:rPr>
          <w:rFonts w:cstheme="minorBidi"/>
          <w:highlight w:val="red"/>
        </w:rPr>
        <w:t>XXX</w:t>
      </w:r>
      <w:r w:rsidRPr="0043139E">
        <w:t xml:space="preserve"> 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4" w:name="_Hlk125457087"/>
      <w:r w:rsidRPr="0043139E">
        <w:t xml:space="preserve">odst. </w:t>
      </w:r>
      <w:r w:rsidR="00DA1801">
        <w:fldChar w:fldCharType="begin"/>
      </w:r>
      <w:r w:rsidR="00DA1801">
        <w:instrText xml:space="preserve"> REF _Ref219812084 \r \h </w:instrText>
      </w:r>
      <w:r w:rsidR="00DA1801">
        <w:fldChar w:fldCharType="separate"/>
      </w:r>
      <w:r w:rsidR="00B80F2F">
        <w:t>6.9</w:t>
      </w:r>
      <w:r w:rsidR="00DA1801">
        <w:fldChar w:fldCharType="end"/>
      </w:r>
      <w:bookmarkEnd w:id="4"/>
      <w:r w:rsidR="00797269">
        <w:t xml:space="preserve"> </w:t>
      </w:r>
      <w:r w:rsidR="000629FE" w:rsidRPr="0043139E">
        <w:t>S</w:t>
      </w:r>
      <w:r w:rsidRPr="0043139E">
        <w:t>mlouvy.</w:t>
      </w:r>
    </w:p>
    <w:p w14:paraId="4384DDA9" w14:textId="0EDFFE95"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w:t>
      </w:r>
      <w:r w:rsidR="00DA1801">
        <w:fldChar w:fldCharType="begin"/>
      </w:r>
      <w:r w:rsidR="00DA1801">
        <w:instrText xml:space="preserve"> REF _Ref219812084 \r \h </w:instrText>
      </w:r>
      <w:r w:rsidR="00DA1801">
        <w:fldChar w:fldCharType="separate"/>
      </w:r>
      <w:r w:rsidR="00B80F2F">
        <w:t>6.9</w:t>
      </w:r>
      <w:r w:rsidR="00DA1801">
        <w:fldChar w:fldCharType="end"/>
      </w:r>
      <w:r w:rsidR="005D43C8">
        <w:t xml:space="preserve"> </w:t>
      </w:r>
      <w:r w:rsidRPr="0043139E">
        <w:t xml:space="preserve">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7759A8F3"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5D43C8">
        <w:rPr>
          <w:rFonts w:ascii="Calibri" w:hAnsi="Calibri" w:cs="Calibri"/>
          <w:szCs w:val="22"/>
        </w:rPr>
        <w:t>na</w:t>
      </w:r>
      <w:r w:rsidR="00114B61">
        <w:rPr>
          <w:rFonts w:ascii="Calibri" w:hAnsi="Calibri" w:cs="Calibri"/>
          <w:szCs w:val="22"/>
        </w:rPr>
        <w:t xml:space="preserve"> jeho </w:t>
      </w:r>
      <w:r w:rsidR="005D43C8">
        <w:rPr>
          <w:rFonts w:ascii="Calibri" w:hAnsi="Calibri" w:cs="Calibri"/>
          <w:szCs w:val="22"/>
        </w:rPr>
        <w:t xml:space="preserve">nové </w:t>
      </w:r>
      <w:r w:rsidR="00114B61">
        <w:rPr>
          <w:rFonts w:ascii="Calibri" w:hAnsi="Calibri" w:cs="Calibri"/>
          <w:szCs w:val="22"/>
        </w:rPr>
        <w:t>části</w:t>
      </w:r>
      <w:r w:rsidR="005D43C8">
        <w:rPr>
          <w:rFonts w:ascii="Calibri" w:hAnsi="Calibri" w:cs="Calibri"/>
          <w:szCs w:val="22"/>
        </w:rPr>
        <w:t xml:space="preserve"> vztahuje záruka 1</w:t>
      </w:r>
      <w:r>
        <w:rPr>
          <w:rFonts w:ascii="Calibri" w:hAnsi="Calibri" w:cs="Calibri"/>
          <w:szCs w:val="22"/>
        </w:rPr>
        <w:t xml:space="preserve">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r w:rsidR="005D43C8">
        <w:rPr>
          <w:rFonts w:ascii="Calibri" w:hAnsi="Calibri" w:cs="Calibri"/>
          <w:szCs w:val="22"/>
        </w:rPr>
        <w:t xml:space="preserve"> </w:t>
      </w:r>
    </w:p>
    <w:p w14:paraId="01855722" w14:textId="36FBB41D"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DA1801">
        <w:rPr>
          <w:rFonts w:ascii="Calibri" w:hAnsi="Calibri" w:cs="Calibri"/>
          <w:highlight w:val="yellow"/>
        </w:rPr>
        <w:fldChar w:fldCharType="begin"/>
      </w:r>
      <w:r w:rsidR="00DA1801">
        <w:rPr>
          <w:rFonts w:ascii="Calibri" w:hAnsi="Calibri" w:cs="Calibri"/>
        </w:rPr>
        <w:instrText xml:space="preserve"> REF _Ref219812125 \r \h </w:instrText>
      </w:r>
      <w:r w:rsidR="00DA1801">
        <w:rPr>
          <w:rFonts w:ascii="Calibri" w:hAnsi="Calibri" w:cs="Calibri"/>
          <w:highlight w:val="yellow"/>
        </w:rPr>
      </w:r>
      <w:r w:rsidR="00DA1801">
        <w:rPr>
          <w:rFonts w:ascii="Calibri" w:hAnsi="Calibri" w:cs="Calibri"/>
          <w:highlight w:val="yellow"/>
        </w:rPr>
        <w:fldChar w:fldCharType="separate"/>
      </w:r>
      <w:r w:rsidR="00B80F2F">
        <w:rPr>
          <w:rFonts w:ascii="Calibri" w:hAnsi="Calibri" w:cs="Calibri"/>
        </w:rPr>
        <w:t>6.8</w:t>
      </w:r>
      <w:r w:rsidR="00DA1801">
        <w:rPr>
          <w:rFonts w:ascii="Calibri" w:hAnsi="Calibri" w:cs="Calibri"/>
          <w:highlight w:val="yellow"/>
        </w:rPr>
        <w:fldChar w:fldCharType="end"/>
      </w:r>
      <w:r w:rsidR="005D43C8">
        <w:rPr>
          <w:rFonts w:ascii="Calibri" w:hAnsi="Calibri" w:cs="Calibri"/>
        </w:rPr>
        <w:t xml:space="preserve"> </w:t>
      </w:r>
      <w:r w:rsidR="00F06266" w:rsidRPr="17C9016A">
        <w:rPr>
          <w:rFonts w:ascii="Calibri" w:hAnsi="Calibri" w:cs="Calibri"/>
        </w:rPr>
        <w:t>S</w:t>
      </w:r>
      <w:r w:rsidR="002D6787" w:rsidRPr="17C9016A">
        <w:rPr>
          <w:rFonts w:ascii="Calibri" w:hAnsi="Calibri" w:cs="Calibri"/>
        </w:rPr>
        <w:t xml:space="preserve">mlouvy,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595CD8C2" w14:textId="77777777" w:rsidR="008A52F6" w:rsidRPr="002D0F7E" w:rsidRDefault="00473548" w:rsidP="00264D65">
      <w:pPr>
        <w:pStyle w:val="Nadpis2"/>
        <w:keepNext w:val="0"/>
        <w:keepLines w:val="0"/>
        <w:ind w:left="578" w:hanging="578"/>
        <w:rPr>
          <w:rFonts w:ascii="Calibri" w:hAnsi="Calibri" w:cs="Calibri"/>
        </w:rPr>
      </w:pPr>
      <w:r w:rsidRPr="002D0F7E">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562D7ECE" w:rsidR="00473548" w:rsidRPr="002D0F7E" w:rsidRDefault="008A52F6" w:rsidP="00217188">
      <w:pPr>
        <w:pStyle w:val="Nadpis2"/>
        <w:keepNext w:val="0"/>
        <w:keepLines w:val="0"/>
        <w:ind w:left="578" w:hanging="578"/>
        <w:rPr>
          <w:rFonts w:ascii="Calibri" w:hAnsi="Calibri" w:cs="Calibri"/>
        </w:rPr>
      </w:pPr>
      <w:bookmarkStart w:id="5" w:name="_Hlk196913491"/>
      <w:r w:rsidRPr="002D0F7E">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D35FC3" w:rsidRPr="002D0F7E">
        <w:rPr>
          <w:rFonts w:ascii="Calibri" w:hAnsi="Calibri" w:cs="Calibri"/>
          <w:bCs/>
        </w:rPr>
        <w:t>6 500 000</w:t>
      </w:r>
      <w:r w:rsidRPr="002D0F7E">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2D0F7E">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2D0F7E">
        <w:rPr>
          <w:rFonts w:cstheme="minorHAnsi"/>
          <w:kern w:val="0"/>
          <w14:ligatures w14:val="none"/>
        </w:rPr>
        <w:t xml:space="preserve">a </w:t>
      </w:r>
      <w:r w:rsidRPr="002D0F7E">
        <w:rPr>
          <w:rFonts w:cstheme="minorHAnsi"/>
          <w:kern w:val="0"/>
          <w14:ligatures w14:val="none"/>
        </w:rPr>
        <w:lastRenderedPageBreak/>
        <w:t xml:space="preserve">právo Objednatele </w:t>
      </w:r>
      <w:r w:rsidRPr="002D0F7E">
        <w:rPr>
          <w:rFonts w:eastAsia="Calibri" w:cstheme="minorHAnsi"/>
          <w:kern w:val="0"/>
          <w14:ligatures w14:val="none"/>
        </w:rPr>
        <w:t>ukončit tuto Smlouvu doručením písemného odstoupení od Smlouvy Zhotoviteli</w:t>
      </w:r>
      <w:r w:rsidRPr="002D0F7E">
        <w:rPr>
          <w:rFonts w:ascii="Calibri" w:hAnsi="Calibri"/>
          <w:color w:val="000000"/>
        </w:rPr>
        <w:t>.</w:t>
      </w:r>
      <w:bookmarkEnd w:id="5"/>
    </w:p>
    <w:p w14:paraId="0C80E80F" w14:textId="1C2AA8CF" w:rsidR="00DE1B7A" w:rsidRDefault="00C45895" w:rsidP="00DE1B7A">
      <w:pPr>
        <w:pStyle w:val="Nadpis1"/>
      </w:pPr>
      <w:r>
        <w:t>Sankční ujednání</w:t>
      </w:r>
    </w:p>
    <w:p w14:paraId="7C2F506A" w14:textId="2A396177" w:rsidR="00E8441C" w:rsidRPr="003F6059" w:rsidRDefault="00E8441C" w:rsidP="0043139E">
      <w:pPr>
        <w:pStyle w:val="Nadpis2"/>
        <w:keepNext w:val="0"/>
        <w:keepLines w:val="0"/>
        <w:ind w:left="578" w:hanging="578"/>
      </w:pPr>
      <w:r w:rsidRPr="00591220">
        <w:t xml:space="preserve">Zhotovitel je povinen </w:t>
      </w:r>
      <w:r w:rsidR="00B37920">
        <w:t>O</w:t>
      </w:r>
      <w:r w:rsidRPr="00591220">
        <w:t xml:space="preserve">bjednateli uhradit </w:t>
      </w:r>
      <w:r w:rsidRPr="003F6059">
        <w:t>smluvní pokutu ve výši 0,</w:t>
      </w:r>
      <w:r w:rsidR="006F27ED">
        <w:t>0</w:t>
      </w:r>
      <w:r w:rsidRPr="003F6059">
        <w:t>5 % z </w:t>
      </w:r>
      <w:r w:rsidR="001758A1" w:rsidRPr="003F6059">
        <w:t>C</w:t>
      </w:r>
      <w:r w:rsidRPr="003F6059">
        <w:t xml:space="preserve">eny </w:t>
      </w:r>
      <w:r w:rsidR="001758A1" w:rsidRPr="003F6059">
        <w:t>díla</w:t>
      </w:r>
      <w:r w:rsidRPr="003F6059">
        <w:t xml:space="preserve"> za každý započatý den prodlení s dokončením a předáním </w:t>
      </w:r>
      <w:r w:rsidR="00B24743" w:rsidRPr="003F6059">
        <w:t>D</w:t>
      </w:r>
      <w:r w:rsidRPr="003F6059">
        <w:t>íla v termínu sjednaném v</w:t>
      </w:r>
      <w:r w:rsidR="00131562" w:rsidRPr="003F6059">
        <w:t>e</w:t>
      </w:r>
      <w:r w:rsidRPr="003F6059">
        <w:t xml:space="preserve"> </w:t>
      </w:r>
      <w:r w:rsidR="00B24743" w:rsidRPr="003F6059">
        <w:t>S</w:t>
      </w:r>
      <w:r w:rsidRPr="003F6059">
        <w:t>mlouvě. Dílo se považuje za dokončené a předané podpisem</w:t>
      </w:r>
      <w:r w:rsidR="00353873" w:rsidRPr="003F6059">
        <w:t xml:space="preserve"> písemného</w:t>
      </w:r>
      <w:r w:rsidRPr="003F6059">
        <w:t xml:space="preserve"> protokolu o předání a převzetí </w:t>
      </w:r>
      <w:r w:rsidR="000B6029" w:rsidRPr="003F6059">
        <w:t xml:space="preserve">Díla </w:t>
      </w:r>
      <w:r w:rsidRPr="003F6059">
        <w:t xml:space="preserve">oprávněnými zástupci obou </w:t>
      </w:r>
      <w:r w:rsidR="00B24743" w:rsidRPr="003F6059">
        <w:t>S</w:t>
      </w:r>
      <w:r w:rsidRPr="003F6059">
        <w:t>mluvních stran.</w:t>
      </w:r>
    </w:p>
    <w:p w14:paraId="3E2CF76E" w14:textId="7C481E6D" w:rsidR="00E8441C" w:rsidRPr="003F6059" w:rsidRDefault="00E8441C" w:rsidP="0043139E">
      <w:pPr>
        <w:pStyle w:val="Nadpis2"/>
        <w:keepNext w:val="0"/>
        <w:keepLines w:val="0"/>
        <w:ind w:left="578" w:hanging="578"/>
      </w:pPr>
      <w:r w:rsidRPr="003F6059">
        <w:t xml:space="preserve">Zhotovitel je povinen </w:t>
      </w:r>
      <w:r w:rsidR="0060454C" w:rsidRPr="003F6059">
        <w:t>O</w:t>
      </w:r>
      <w:r w:rsidRPr="003F6059">
        <w:t>bjednateli uhradit smluvní pokutu ve výši 0,05 % z </w:t>
      </w:r>
      <w:r w:rsidR="001758A1" w:rsidRPr="003F6059">
        <w:t>C</w:t>
      </w:r>
      <w:r w:rsidRPr="003F6059">
        <w:t xml:space="preserve">eny </w:t>
      </w:r>
      <w:r w:rsidR="001758A1" w:rsidRPr="003F6059">
        <w:t>díla</w:t>
      </w:r>
      <w:r w:rsidRPr="003F6059">
        <w:t xml:space="preserve"> za každý započatý den prodlení s odstraněním vad a nedodělků zjištěných v předávacím řízení ve sjednané lhůtě.</w:t>
      </w:r>
    </w:p>
    <w:p w14:paraId="5E1D19CA" w14:textId="129D12E3" w:rsidR="00E8441C" w:rsidRPr="003F6059" w:rsidRDefault="00E8441C" w:rsidP="0043139E">
      <w:pPr>
        <w:pStyle w:val="Nadpis2"/>
        <w:keepNext w:val="0"/>
        <w:keepLines w:val="0"/>
        <w:ind w:left="578" w:hanging="578"/>
      </w:pPr>
      <w:r w:rsidRPr="003F6059">
        <w:t xml:space="preserve">V případě prodlení </w:t>
      </w:r>
      <w:r w:rsidR="00B24743" w:rsidRPr="003F6059">
        <w:t>Z</w:t>
      </w:r>
      <w:r w:rsidRPr="003F6059">
        <w:t xml:space="preserve">hotovitele s odstraňováním vad reklamovaných </w:t>
      </w:r>
      <w:r w:rsidR="00B24743" w:rsidRPr="003F6059">
        <w:t>O</w:t>
      </w:r>
      <w:r w:rsidRPr="003F6059">
        <w:t>bjednatelem v </w:t>
      </w:r>
      <w:r w:rsidR="00B24743" w:rsidRPr="003F6059">
        <w:t>Z</w:t>
      </w:r>
      <w:r w:rsidRPr="003F6059">
        <w:t xml:space="preserve">áruční </w:t>
      </w:r>
      <w:r w:rsidR="00B24743" w:rsidRPr="003F6059">
        <w:t xml:space="preserve">době </w:t>
      </w:r>
      <w:r w:rsidRPr="003F6059">
        <w:t xml:space="preserve">je </w:t>
      </w:r>
      <w:r w:rsidR="00B24743" w:rsidRPr="003F6059">
        <w:t>Z</w:t>
      </w:r>
      <w:r w:rsidRPr="003F6059">
        <w:t>hotovitel povinen zaplatit smluvní pokutu ve výši 0,05 % z </w:t>
      </w:r>
      <w:r w:rsidR="001758A1" w:rsidRPr="003F6059">
        <w:t>C</w:t>
      </w:r>
      <w:r w:rsidRPr="003F6059">
        <w:t xml:space="preserve">eny </w:t>
      </w:r>
      <w:r w:rsidR="001758A1" w:rsidRPr="003F6059">
        <w:t>díla</w:t>
      </w:r>
      <w:r w:rsidRPr="003F6059">
        <w:t xml:space="preserve"> za každý den prodlení s odstraněním vady.</w:t>
      </w:r>
    </w:p>
    <w:p w14:paraId="1D734AA1" w14:textId="516AE371" w:rsidR="00E8441C" w:rsidRPr="003F6059" w:rsidRDefault="00E8441C" w:rsidP="0043139E">
      <w:pPr>
        <w:pStyle w:val="Nadpis2"/>
        <w:keepNext w:val="0"/>
        <w:keepLines w:val="0"/>
        <w:ind w:left="578" w:hanging="578"/>
      </w:pPr>
      <w:r w:rsidRPr="003F6059">
        <w:t xml:space="preserve">V případě prodlení </w:t>
      </w:r>
      <w:r w:rsidR="005B6F16" w:rsidRPr="003F6059">
        <w:t>O</w:t>
      </w:r>
      <w:r w:rsidRPr="003F6059">
        <w:t xml:space="preserve">bjednatele s úhradou faktury je </w:t>
      </w:r>
      <w:r w:rsidR="005B6F16" w:rsidRPr="003F6059">
        <w:t>Z</w:t>
      </w:r>
      <w:r w:rsidRPr="003F6059">
        <w:t xml:space="preserve">hotovitel oprávněn uplatnit vůči </w:t>
      </w:r>
      <w:r w:rsidR="005B6F16" w:rsidRPr="003F6059">
        <w:t>O</w:t>
      </w:r>
      <w:r w:rsidRPr="003F6059">
        <w:t>bjednateli smluvní úrok z prodlení ve výši 0,05 % z dlužné částky za každý i jen započatý den prodlení s úhradou faktury.</w:t>
      </w:r>
    </w:p>
    <w:p w14:paraId="6B02B9B5" w14:textId="1FA9227D" w:rsidR="00E8441C" w:rsidRPr="00591220" w:rsidRDefault="00E8441C" w:rsidP="0043139E">
      <w:pPr>
        <w:pStyle w:val="Nadpis2"/>
        <w:keepNext w:val="0"/>
        <w:keepLines w:val="0"/>
        <w:ind w:left="578" w:hanging="578"/>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42BAE6A4" w:rsidR="00415104" w:rsidRPr="002D0F7E" w:rsidRDefault="005B6F16" w:rsidP="0043139E">
      <w:pPr>
        <w:pStyle w:val="Nadpis2"/>
        <w:keepNext w:val="0"/>
        <w:keepLines w:val="0"/>
      </w:pPr>
      <w:r w:rsidRPr="002D0F7E">
        <w:t>S</w:t>
      </w:r>
      <w:r w:rsidR="00415104" w:rsidRPr="002D0F7E">
        <w:t xml:space="preserve">mlouva nabývá platnosti a účinnosti dnem podpisu </w:t>
      </w:r>
      <w:r w:rsidRPr="002D0F7E">
        <w:t>S</w:t>
      </w:r>
      <w:r w:rsidR="00415104" w:rsidRPr="002D0F7E">
        <w:t xml:space="preserve">mlouvy oprávněnými zástupci obou </w:t>
      </w:r>
      <w:r w:rsidRPr="002D0F7E">
        <w:t>S</w:t>
      </w:r>
      <w:r w:rsidR="00415104" w:rsidRPr="002D0F7E">
        <w:t xml:space="preserve">mluvních stran. </w:t>
      </w:r>
      <w:r w:rsidR="006538EE" w:rsidRPr="002D0F7E">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p>
    <w:p w14:paraId="77132012" w14:textId="3FC10E2E" w:rsidR="00415104" w:rsidRPr="002D0F7E" w:rsidRDefault="00415104" w:rsidP="0043139E">
      <w:pPr>
        <w:pStyle w:val="Nadpis2"/>
        <w:keepNext w:val="0"/>
        <w:keepLines w:val="0"/>
      </w:pPr>
      <w:r w:rsidRPr="002D0F7E">
        <w:t xml:space="preserve">Smlouvu je možné ukončit písemnou dohodou </w:t>
      </w:r>
      <w:r w:rsidR="005B6F16" w:rsidRPr="002D0F7E">
        <w:t>S</w:t>
      </w:r>
      <w:r w:rsidRPr="002D0F7E">
        <w:t>mluvních stran.</w:t>
      </w:r>
    </w:p>
    <w:p w14:paraId="33C25CA2" w14:textId="69885E94" w:rsidR="00415104" w:rsidRPr="002D0F7E" w:rsidRDefault="00415104" w:rsidP="0043139E">
      <w:pPr>
        <w:pStyle w:val="Nadpis2"/>
        <w:keepNext w:val="0"/>
        <w:keepLines w:val="0"/>
      </w:pPr>
      <w:r w:rsidRPr="002D0F7E">
        <w:t xml:space="preserve">Odstoupit od </w:t>
      </w:r>
      <w:r w:rsidR="005B6F16" w:rsidRPr="002D0F7E">
        <w:t>S</w:t>
      </w:r>
      <w:r w:rsidRPr="002D0F7E">
        <w:t xml:space="preserve">mlouvy lze pouze z důvodů stanovených ve </w:t>
      </w:r>
      <w:r w:rsidR="005B6F16" w:rsidRPr="002D0F7E">
        <w:t>S</w:t>
      </w:r>
      <w:r w:rsidRPr="002D0F7E">
        <w:t>mlouvě nebo zákonem.</w:t>
      </w:r>
    </w:p>
    <w:p w14:paraId="426883B3" w14:textId="73FD842E" w:rsidR="00415104" w:rsidRPr="00591220" w:rsidRDefault="00415104" w:rsidP="0043139E">
      <w:pPr>
        <w:pStyle w:val="Nadpis2"/>
        <w:keepNext w:val="0"/>
        <w:keepLines w:val="0"/>
        <w:rPr>
          <w:szCs w:val="22"/>
        </w:rPr>
      </w:pPr>
      <w:r w:rsidRPr="002D0F7E">
        <w:rPr>
          <w:szCs w:val="22"/>
        </w:rPr>
        <w:t>Objednatel je</w:t>
      </w:r>
      <w:r w:rsidRPr="00591220">
        <w:rPr>
          <w:szCs w:val="22"/>
        </w:rPr>
        <w:t xml:space="preserv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C77682C" w14:textId="66B6A11E" w:rsidR="004E2AC6"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w:t>
      </w:r>
      <w:r w:rsidR="00D92430">
        <w:rPr>
          <w:szCs w:val="22"/>
        </w:rPr>
        <w:t xml:space="preserve">opakovaně </w:t>
      </w:r>
      <w:r w:rsidRPr="00591220">
        <w:rPr>
          <w:szCs w:val="22"/>
        </w:rPr>
        <w:t xml:space="preserve">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r w:rsidR="004E2AC6">
        <w:rPr>
          <w:szCs w:val="22"/>
        </w:rPr>
        <w:t>,</w:t>
      </w:r>
    </w:p>
    <w:p w14:paraId="063FAABB" w14:textId="2E69DDDC" w:rsidR="00415104" w:rsidRPr="00430E46" w:rsidRDefault="00061B13" w:rsidP="00430E46">
      <w:pPr>
        <w:pStyle w:val="Nadpis2"/>
        <w:keepNext w:val="0"/>
        <w:keepLines w:val="0"/>
        <w:numPr>
          <w:ilvl w:val="0"/>
          <w:numId w:val="21"/>
        </w:numPr>
        <w:rPr>
          <w:szCs w:val="22"/>
        </w:rPr>
      </w:pPr>
      <w:r w:rsidRPr="00061B13">
        <w:rPr>
          <w:szCs w:val="22"/>
        </w:rPr>
        <w:t>je proti Zhotoviteli zahájeno insolvenční řízení a z okolností případu vyplývá důvodná obava, že Zhotovitel nebude schopen řádně a včas plnit své povinnosti dle Smlouvy, nebo</w:t>
      </w:r>
      <w:r w:rsidRPr="00061B13">
        <w:rPr>
          <w:szCs w:val="22"/>
        </w:rPr>
        <w:br/>
        <w:t>bylo</w:t>
      </w:r>
      <w:r w:rsidR="000535E8">
        <w:rPr>
          <w:szCs w:val="22"/>
        </w:rPr>
        <w:t>-li</w:t>
      </w:r>
      <w:r w:rsidRPr="00061B13">
        <w:rPr>
          <w:szCs w:val="22"/>
        </w:rPr>
        <w:t xml:space="preserve"> vydáno rozhodnutí o úpadku Zhotovitele, nebo</w:t>
      </w:r>
      <w:r w:rsidR="000535E8">
        <w:rPr>
          <w:szCs w:val="22"/>
        </w:rPr>
        <w:t xml:space="preserve"> </w:t>
      </w:r>
      <w:r w:rsidRPr="00061B13">
        <w:rPr>
          <w:szCs w:val="22"/>
        </w:rPr>
        <w:t>byl</w:t>
      </w:r>
      <w:r w:rsidR="000535E8">
        <w:rPr>
          <w:szCs w:val="22"/>
        </w:rPr>
        <w:t>-li</w:t>
      </w:r>
      <w:r w:rsidRPr="00061B13">
        <w:rPr>
          <w:szCs w:val="22"/>
        </w:rPr>
        <w:t xml:space="preserve"> na majetek Zhotovitele prohlášen konkurs, nebo</w:t>
      </w:r>
      <w:r w:rsidR="000535E8">
        <w:rPr>
          <w:szCs w:val="22"/>
        </w:rPr>
        <w:t xml:space="preserve"> </w:t>
      </w:r>
      <w:r w:rsidRPr="00061B13">
        <w:rPr>
          <w:szCs w:val="22"/>
        </w:rPr>
        <w:t>bylo</w:t>
      </w:r>
      <w:r w:rsidR="000535E8">
        <w:rPr>
          <w:szCs w:val="22"/>
        </w:rPr>
        <w:t>-li</w:t>
      </w:r>
      <w:r w:rsidRPr="00061B13">
        <w:rPr>
          <w:szCs w:val="22"/>
        </w:rPr>
        <w:t xml:space="preserve"> povoleno řešení úpadku reorganizací, nebo</w:t>
      </w:r>
      <w:r w:rsidR="000535E8">
        <w:rPr>
          <w:szCs w:val="22"/>
        </w:rPr>
        <w:t xml:space="preserve"> </w:t>
      </w:r>
      <w:r w:rsidR="00CA236E">
        <w:rPr>
          <w:szCs w:val="22"/>
        </w:rPr>
        <w:t xml:space="preserve">vstoupil-li </w:t>
      </w:r>
      <w:r w:rsidRPr="00061B13">
        <w:rPr>
          <w:szCs w:val="22"/>
        </w:rPr>
        <w:t>Zhotovitel do likvidace, případně bylo rozhodnuto o jeho zrušení, nebo</w:t>
      </w:r>
      <w:r w:rsidR="001442C0">
        <w:rPr>
          <w:szCs w:val="22"/>
        </w:rPr>
        <w:t xml:space="preserve"> </w:t>
      </w:r>
      <w:proofErr w:type="spellStart"/>
      <w:r w:rsidR="001442C0">
        <w:rPr>
          <w:szCs w:val="22"/>
        </w:rPr>
        <w:t>učini</w:t>
      </w:r>
      <w:r w:rsidR="002F3B24">
        <w:rPr>
          <w:szCs w:val="22"/>
        </w:rPr>
        <w:t>-li</w:t>
      </w:r>
      <w:proofErr w:type="spellEnd"/>
      <w:r w:rsidR="002F3B24">
        <w:rPr>
          <w:szCs w:val="22"/>
        </w:rPr>
        <w:t xml:space="preserve"> </w:t>
      </w:r>
      <w:r w:rsidRPr="00061B13">
        <w:rPr>
          <w:szCs w:val="22"/>
        </w:rPr>
        <w:t>Zhotovitel právní jednání směřující k podání insolvenčního návrhu na sebe sama, popř. přestane fakticky vykonávat podnikatelskou činnost způsobem, který ohrožuje dokončení Díla.</w:t>
      </w:r>
      <w:r w:rsidR="004F0081">
        <w:rPr>
          <w:szCs w:val="22"/>
        </w:rPr>
        <w:t>,</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3F6059" w:rsidRDefault="00415104" w:rsidP="0043139E">
      <w:pPr>
        <w:pStyle w:val="Nadpis2"/>
        <w:keepNext w:val="0"/>
        <w:keepLines w:val="0"/>
      </w:pPr>
      <w:r w:rsidRPr="003F6059">
        <w:lastRenderedPageBreak/>
        <w:t xml:space="preserve">V případě odstoupení od </w:t>
      </w:r>
      <w:r w:rsidR="00D96AF3" w:rsidRPr="003F6059">
        <w:t>S</w:t>
      </w:r>
      <w:r w:rsidRPr="003F6059">
        <w:t xml:space="preserve">mlouvy kteroukoli ze </w:t>
      </w:r>
      <w:r w:rsidR="00D96AF3" w:rsidRPr="003F6059">
        <w:t>S</w:t>
      </w:r>
      <w:r w:rsidRPr="003F6059">
        <w:t xml:space="preserve">mluvních stran je </w:t>
      </w:r>
      <w:r w:rsidR="00D96AF3" w:rsidRPr="003F6059">
        <w:t>Z</w:t>
      </w:r>
      <w:r w:rsidRPr="003F6059">
        <w:t xml:space="preserve">hotovitel povinen předat </w:t>
      </w:r>
      <w:r w:rsidR="00D96AF3" w:rsidRPr="003F6059">
        <w:t>O</w:t>
      </w:r>
      <w:r w:rsidRPr="003F6059">
        <w:t xml:space="preserve">bjednateli dosud provedené práce i nedokončené části </w:t>
      </w:r>
      <w:r w:rsidR="00D96AF3" w:rsidRPr="003F6059">
        <w:t>D</w:t>
      </w:r>
      <w:r w:rsidRPr="003F6059">
        <w:t xml:space="preserve">íla a okamžitě vyklidit, vyčistit a opustit místo plnění dle odst. </w:t>
      </w:r>
      <w:r w:rsidR="00D02A00" w:rsidRPr="003F6059">
        <w:t>3.</w:t>
      </w:r>
      <w:r w:rsidRPr="003F6059">
        <w:t xml:space="preserve">2 </w:t>
      </w:r>
      <w:r w:rsidR="00D02A00" w:rsidRPr="003F6059">
        <w:t>S</w:t>
      </w:r>
      <w:r w:rsidRPr="003F6059">
        <w:t xml:space="preserve">mlouvy. O předání a převzetí bude vyhotoven </w:t>
      </w:r>
      <w:r w:rsidR="00353873" w:rsidRPr="003F6059">
        <w:t xml:space="preserve">písemný </w:t>
      </w:r>
      <w:r w:rsidRPr="003F6059">
        <w:t xml:space="preserve">protokol, který </w:t>
      </w:r>
      <w:proofErr w:type="gramStart"/>
      <w:r w:rsidRPr="003F6059">
        <w:t>podepíší</w:t>
      </w:r>
      <w:proofErr w:type="gramEnd"/>
      <w:r w:rsidRPr="003F6059">
        <w:t xml:space="preserve"> </w:t>
      </w:r>
      <w:r w:rsidR="00D02A00" w:rsidRPr="003F6059">
        <w:t>O</w:t>
      </w:r>
      <w:r w:rsidRPr="003F6059">
        <w:t xml:space="preserve">bjednatel i </w:t>
      </w:r>
      <w:r w:rsidR="00D02A00" w:rsidRPr="003F6059">
        <w:t>Z</w:t>
      </w:r>
      <w:r w:rsidRPr="003F6059">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52B5C26A" w14:textId="01995B61" w:rsidR="003B055F" w:rsidRDefault="003B055F" w:rsidP="003B055F">
      <w:pPr>
        <w:pStyle w:val="Nadpis1"/>
      </w:pPr>
      <w:r>
        <w:t>Vyšší moc</w:t>
      </w:r>
    </w:p>
    <w:p w14:paraId="3FA6B34C" w14:textId="1D1B9D1C" w:rsidR="003B055F" w:rsidRDefault="00934824" w:rsidP="003B055F">
      <w:pPr>
        <w:pStyle w:val="Nadpis2"/>
      </w:pPr>
      <w:r w:rsidRPr="00934824">
        <w:t>Za vyšší moc se pro účely Smlouvy považuje mimořádná, nepředvídatelná a nepřekonatelná událost vzniklá nezávisle na vůli dotčené Smluvní strany, která této straně objektivně brání ve splnění její povinnosti podle Smlouvy, pokud tato strana nemohla takové události zabránit ani její následky odvrátit či překonat při vynaložení veškeré odborné péče (dále jen „Vyšší moc“).</w:t>
      </w:r>
    </w:p>
    <w:p w14:paraId="0658F50A" w14:textId="7805A9B5" w:rsidR="002E1DFD" w:rsidRDefault="0088409F" w:rsidP="002E1DFD">
      <w:pPr>
        <w:pStyle w:val="Nadpis2"/>
      </w:pPr>
      <w:r w:rsidRPr="0088409F">
        <w:t>Vyšší mocí mohou být zejména živelní pohromy, rozsáhlé požáry, povodně, zemětřesení, epidemie/pandemie a s nimi související závazná opatření orgánů veřejné moci, válka, ozbrojený konflikt, teroristický útok, obecná mobilizace, rozsáhlé nepokoje, celostátní výpadky energetických či telekomunikačních sítí nebo jiné obdobné události, jež mají srovnatelný dopad.</w:t>
      </w:r>
    </w:p>
    <w:p w14:paraId="42B9237D" w14:textId="77777777" w:rsidR="0088409F" w:rsidRDefault="0088409F" w:rsidP="0088409F">
      <w:pPr>
        <w:pStyle w:val="Nadpis2"/>
      </w:pPr>
      <w:r w:rsidRPr="0088409F">
        <w:t xml:space="preserve">Za Vyšší moc se nepovažují zejména: </w:t>
      </w:r>
    </w:p>
    <w:p w14:paraId="34E4B613" w14:textId="77777777" w:rsidR="00804692" w:rsidRPr="008007C4" w:rsidRDefault="0088409F" w:rsidP="00804692">
      <w:pPr>
        <w:pStyle w:val="Nadpis3"/>
        <w:numPr>
          <w:ilvl w:val="0"/>
          <w:numId w:val="40"/>
        </w:numPr>
      </w:pPr>
      <w:r w:rsidRPr="008007C4">
        <w:rPr>
          <w:sz w:val="22"/>
          <w:szCs w:val="22"/>
        </w:rPr>
        <w:t>změna hospodářských poměrů, růst cen materiálů, služeb, energií či dopravy, inflace, kurzové výkyvy, nedostatek pracovní síly na straně Zhotovitele,</w:t>
      </w:r>
    </w:p>
    <w:p w14:paraId="34A7C08E" w14:textId="2E087886" w:rsidR="003D1B68" w:rsidRPr="008007C4" w:rsidRDefault="0088409F" w:rsidP="00804692">
      <w:pPr>
        <w:pStyle w:val="Nadpis3"/>
        <w:numPr>
          <w:ilvl w:val="0"/>
          <w:numId w:val="40"/>
        </w:numPr>
      </w:pPr>
      <w:r w:rsidRPr="008007C4">
        <w:rPr>
          <w:sz w:val="22"/>
          <w:szCs w:val="22"/>
        </w:rPr>
        <w:t xml:space="preserve">prodlení či selhání poddodavatele Zhotovitele (ledaže by takové prodlení či selhání bylo samo způsobeno Vyšší mocí dle </w:t>
      </w:r>
      <w:r w:rsidR="00AB4D66">
        <w:rPr>
          <w:sz w:val="22"/>
          <w:szCs w:val="22"/>
        </w:rPr>
        <w:t>odst. 10.1 Smlouvy</w:t>
      </w:r>
      <w:r w:rsidRPr="008007C4">
        <w:rPr>
          <w:sz w:val="22"/>
          <w:szCs w:val="22"/>
        </w:rPr>
        <w:t>,</w:t>
      </w:r>
    </w:p>
    <w:p w14:paraId="1296D123" w14:textId="5EC131FE" w:rsidR="0088409F" w:rsidRDefault="0088409F" w:rsidP="00804692">
      <w:pPr>
        <w:pStyle w:val="Nadpis3"/>
        <w:numPr>
          <w:ilvl w:val="0"/>
          <w:numId w:val="40"/>
        </w:numPr>
        <w:rPr>
          <w:sz w:val="22"/>
          <w:szCs w:val="22"/>
        </w:rPr>
      </w:pPr>
      <w:r w:rsidRPr="008007C4">
        <w:rPr>
          <w:sz w:val="22"/>
          <w:szCs w:val="22"/>
        </w:rPr>
        <w:t>události, které nastaly až v době, kdy je dotčená Smluvní strana v prodlení s plněním své povinnosti.</w:t>
      </w:r>
    </w:p>
    <w:p w14:paraId="7278B8C6" w14:textId="77777777" w:rsidR="009E06A4" w:rsidRDefault="002356C8" w:rsidP="00AB4D66">
      <w:pPr>
        <w:pStyle w:val="Nadpis2"/>
      </w:pPr>
      <w:r w:rsidRPr="002356C8">
        <w:t>Smluvní strana, která se dovolává Vyšší moci, je povinna bez zbytečného odkladu, nejpozději do </w:t>
      </w:r>
      <w:r>
        <w:t>7</w:t>
      </w:r>
      <w:r>
        <w:rPr>
          <w:b/>
          <w:bCs/>
        </w:rPr>
        <w:t xml:space="preserve"> </w:t>
      </w:r>
      <w:r w:rsidRPr="002356C8">
        <w:t xml:space="preserve">pracovních dnů ode dne, kdy se o ní dozvěděla nebo mohla dozvědět, písemně oznámit druhé Smluvní straně: </w:t>
      </w:r>
    </w:p>
    <w:p w14:paraId="48D84527" w14:textId="77777777" w:rsidR="009E06A4" w:rsidRPr="009E06A4" w:rsidRDefault="002356C8" w:rsidP="009E06A4">
      <w:pPr>
        <w:pStyle w:val="Nadpis2"/>
        <w:numPr>
          <w:ilvl w:val="0"/>
          <w:numId w:val="41"/>
        </w:numPr>
      </w:pPr>
      <w:r w:rsidRPr="009E06A4">
        <w:rPr>
          <w:szCs w:val="22"/>
        </w:rPr>
        <w:t>povahu Vyšší moci a její předpokládanou dobu trvání,</w:t>
      </w:r>
    </w:p>
    <w:p w14:paraId="4C7C66BF" w14:textId="77777777" w:rsidR="009E06A4" w:rsidRDefault="002356C8" w:rsidP="009E06A4">
      <w:pPr>
        <w:pStyle w:val="Nadpis2"/>
        <w:numPr>
          <w:ilvl w:val="0"/>
          <w:numId w:val="41"/>
        </w:numPr>
      </w:pPr>
      <w:r w:rsidRPr="002356C8">
        <w:t>dotčené povinnosti a rozsah dopadu na plnění dle Smlouvy,</w:t>
      </w:r>
    </w:p>
    <w:p w14:paraId="4814283F" w14:textId="77777777" w:rsidR="004313AA" w:rsidRDefault="002356C8" w:rsidP="009E06A4">
      <w:pPr>
        <w:pStyle w:val="Nadpis2"/>
        <w:numPr>
          <w:ilvl w:val="0"/>
          <w:numId w:val="41"/>
        </w:numPr>
      </w:pPr>
      <w:r w:rsidRPr="002356C8">
        <w:t>navržená opatření k minimalizaci dopadů.</w:t>
      </w:r>
    </w:p>
    <w:p w14:paraId="5FAC447D" w14:textId="178AEF89" w:rsidR="00AB4D66" w:rsidRDefault="002356C8" w:rsidP="002D3569">
      <w:pPr>
        <w:pStyle w:val="Nadpis2"/>
        <w:numPr>
          <w:ilvl w:val="0"/>
          <w:numId w:val="0"/>
        </w:numPr>
        <w:ind w:left="576" w:hanging="9"/>
      </w:pPr>
      <w:r w:rsidRPr="002356C8">
        <w:t>Současně je povinna na vyžádání předložit přiměřené podklady prokazující existenci a dopad Vyšší moci.</w:t>
      </w:r>
    </w:p>
    <w:p w14:paraId="66B907F1" w14:textId="758CC990" w:rsidR="004313AA" w:rsidRDefault="004313AA" w:rsidP="004313AA">
      <w:pPr>
        <w:pStyle w:val="Nadpis2"/>
      </w:pPr>
      <w:r w:rsidRPr="004313AA">
        <w:t>Dotčená Smluvní strana je povinna vyvinout přiměřené úsilí k odvrácení nebo omezení dopadů Vyšší moci a k obnovení plnění dle Smlouvy co nejdříve.</w:t>
      </w:r>
    </w:p>
    <w:p w14:paraId="609E410A" w14:textId="10DDB0F9" w:rsidR="004313AA" w:rsidRDefault="00F83A4A" w:rsidP="00D537A0">
      <w:pPr>
        <w:pStyle w:val="Nadpis2"/>
        <w:keepNext w:val="0"/>
        <w:keepLines w:val="0"/>
        <w:ind w:left="578" w:hanging="578"/>
      </w:pPr>
      <w:r w:rsidRPr="00F83A4A">
        <w:t>Po dobu trvání Vyšší moci a v rozsahu, v jakém Vyšší moc brání plnění, není dotčená Smluvní strana v prodlení s plněním dotčené povinnosti. Termíny plnění se přiměřeně prodlužují o dobu trvání Vyšší moci a o dobu nezbytnou k obnovení plnění, nejvýše však o </w:t>
      </w:r>
      <w:r w:rsidR="006B0E95" w:rsidRPr="008007C4">
        <w:t>30</w:t>
      </w:r>
      <w:r w:rsidR="006B0E95">
        <w:rPr>
          <w:b/>
          <w:bCs/>
        </w:rPr>
        <w:t xml:space="preserve"> </w:t>
      </w:r>
      <w:r w:rsidRPr="00F83A4A">
        <w:t>kalendářních dnů, nedohodnou-li se Smluvní strany písemně jinak. Po dobu dle předchozí věty se neuplatní smluvní pokuty vztahující se k prodlení s dotčenou povinností.</w:t>
      </w:r>
    </w:p>
    <w:p w14:paraId="67F26445" w14:textId="7D3914B3" w:rsidR="006B0E95" w:rsidRDefault="006B0E95" w:rsidP="006B0E95">
      <w:pPr>
        <w:pStyle w:val="Nadpis2"/>
      </w:pPr>
      <w:r w:rsidRPr="006B0E95">
        <w:lastRenderedPageBreak/>
        <w:t>Trvá-li Vyšší moc déle než</w:t>
      </w:r>
      <w:r>
        <w:t xml:space="preserve"> 30 </w:t>
      </w:r>
      <w:r w:rsidRPr="006B0E95">
        <w:t>kalendářních dnů, jsou Smluvní strany povinny bez zbytečného odkladu jednat o dalším postupu (úpravě harmonogramu, rozsahu plnění, případně o ukončení Smlouvy). Nedohodnou-li se Smluvní strany do</w:t>
      </w:r>
      <w:r>
        <w:t xml:space="preserve"> 15 </w:t>
      </w:r>
      <w:r w:rsidRPr="006B0E95">
        <w:t>dnů od zahájení jednání, je Objednatel oprávněn od Smlouvy odstoupit; tím nejsou dotčeny nároky Objednatele na předání dosud zhotovené části Díla a vypořádání dle této Smlouvy.</w:t>
      </w:r>
    </w:p>
    <w:p w14:paraId="03354E3C" w14:textId="702C528E" w:rsidR="00430E46" w:rsidRPr="00430E46" w:rsidRDefault="00430E46" w:rsidP="008007C4">
      <w:pPr>
        <w:pStyle w:val="Nadpis2"/>
      </w:pPr>
      <w:r w:rsidRPr="00430E46">
        <w:t>Vyšší moc nemá vliv na povinnost Objednatele uhradit Zhotoviteli řádně vyúčtované a Objednatelem převzaté plnění poskytnuté před vznikem Vyšší moci nebo plnění, které není Vyšší mocí dotčeno.</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5A7BF501"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A8508B" w:rsidRPr="005615E0">
        <w:rPr>
          <w:rFonts w:cstheme="minorHAnsi"/>
          <w:highlight w:val="red"/>
        </w:rPr>
        <w:t>XXX</w:t>
      </w:r>
    </w:p>
    <w:p w14:paraId="1FC6B07E" w14:textId="2847542B"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A8508B" w:rsidRPr="005615E0">
        <w:rPr>
          <w:rFonts w:cstheme="minorHAnsi"/>
          <w:highlight w:val="red"/>
        </w:rPr>
        <w:t>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7E9AC6D7" w:rsidR="00D51276" w:rsidRPr="00943EB4" w:rsidRDefault="00D51276" w:rsidP="0043139E">
      <w:pPr>
        <w:pStyle w:val="Nadpis2"/>
        <w:keepNext w:val="0"/>
        <w:keepLines w:val="0"/>
        <w:numPr>
          <w:ilvl w:val="0"/>
          <w:numId w:val="25"/>
        </w:numPr>
      </w:pPr>
      <w:r w:rsidRPr="00943EB4">
        <w:t xml:space="preserve">Příloha č. 1 – </w:t>
      </w:r>
      <w:r w:rsidR="006802BF">
        <w:t>Technická specifikace</w:t>
      </w:r>
      <w:r w:rsidRPr="00943EB4">
        <w:t>;</w:t>
      </w:r>
    </w:p>
    <w:p w14:paraId="635EB932" w14:textId="1C49F216" w:rsidR="00D51276" w:rsidRPr="00345897" w:rsidRDefault="00D51276" w:rsidP="0043139E">
      <w:pPr>
        <w:pStyle w:val="Nadpis2"/>
        <w:keepNext w:val="0"/>
        <w:keepLines w:val="0"/>
      </w:pPr>
      <w:r w:rsidRPr="00943EB4">
        <w:t xml:space="preserve">Zhotovitel bezvýhradně souhlasí se zveřejněním plného znění </w:t>
      </w:r>
      <w:r w:rsidR="0034766F" w:rsidRPr="00943EB4">
        <w:t>S</w:t>
      </w:r>
      <w:r w:rsidRPr="00943EB4">
        <w:t xml:space="preserve">mlouvy tak, aby </w:t>
      </w:r>
      <w:r w:rsidR="0034766F" w:rsidRPr="00943EB4">
        <w:t>S</w:t>
      </w:r>
      <w:r w:rsidRPr="00943EB4">
        <w:t xml:space="preserve">mlouva mohla být předmětem poskytnuté informace ve smyslu zákona č. 106/1999 Sb., o svobodném přístupu k informacím, ve znění pozdějších předpisů. Zhotovitel rovněž souhlasí s </w:t>
      </w:r>
      <w:r w:rsidR="0034766F" w:rsidRPr="00943EB4">
        <w:t>u</w:t>
      </w:r>
      <w:r w:rsidRPr="00943EB4">
        <w:t xml:space="preserve">veřejněním plného znění </w:t>
      </w:r>
      <w:r w:rsidR="0034766F" w:rsidRPr="00943EB4">
        <w:t>S</w:t>
      </w:r>
      <w:r w:rsidRPr="00943EB4">
        <w:t xml:space="preserve">mlouvy dle § 219 zákona č. 134/2016 Sb., o zadávání veřejných zakázek, ve znění pozdějších předpisů a </w:t>
      </w:r>
      <w:r w:rsidR="00DA1801" w:rsidRPr="00943EB4">
        <w:t>dle</w:t>
      </w:r>
      <w:r w:rsidR="00DA1801">
        <w:t xml:space="preserve"> </w:t>
      </w:r>
      <w:r w:rsidRPr="00345897">
        <w:t>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lastRenderedPageBreak/>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7561B927"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A8508B" w:rsidRPr="005615E0">
        <w:rPr>
          <w:rFonts w:cstheme="minorHAnsi"/>
          <w:highlight w:val="red"/>
        </w:rPr>
        <w:t>XXX</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4048044" w:rsidR="00AC05F0" w:rsidRPr="00B47F32" w:rsidRDefault="00F1042A" w:rsidP="0043139E">
      <w:pPr>
        <w:keepNext/>
        <w:keepLines/>
        <w:spacing w:line="276" w:lineRule="auto"/>
        <w:ind w:firstLine="567"/>
        <w:rPr>
          <w:rFonts w:cstheme="minorHAnsi"/>
          <w:highlight w:val="yellow"/>
        </w:rPr>
      </w:pPr>
      <w:r w:rsidRPr="00D62333">
        <w:rPr>
          <w:rFonts w:cstheme="minorHAnsi"/>
          <w:highlight w:val="red"/>
        </w:rPr>
        <w:t>jméno a příjmení</w:t>
      </w:r>
      <w:r w:rsidRPr="00957D65" w:rsidDel="00F1042A">
        <w:rPr>
          <w:rFonts w:cstheme="minorHAnsi"/>
          <w:highlight w:val="red"/>
        </w:rPr>
        <w:t xml:space="preserve"> </w:t>
      </w:r>
      <w:r w:rsidR="00AC05F0" w:rsidRPr="00B47F32">
        <w:rPr>
          <w:rFonts w:cstheme="minorHAnsi"/>
        </w:rPr>
        <w:tab/>
      </w:r>
      <w:r w:rsidR="00AC05F0" w:rsidRPr="00B47F32">
        <w:rPr>
          <w:rFonts w:cstheme="minorHAnsi"/>
        </w:rPr>
        <w:tab/>
      </w:r>
      <w:r w:rsidR="00096EBC">
        <w:rPr>
          <w:rFonts w:cstheme="minorHAnsi"/>
        </w:rPr>
        <w:tab/>
      </w:r>
      <w:r w:rsidR="00096EBC">
        <w:rPr>
          <w:rFonts w:cstheme="minorHAnsi"/>
        </w:rPr>
        <w:tab/>
      </w:r>
      <w:r w:rsidR="00AC05F0" w:rsidRPr="00D62333">
        <w:rPr>
          <w:rFonts w:cstheme="minorHAnsi"/>
          <w:highlight w:val="red"/>
        </w:rPr>
        <w:t>jméno a příjmení</w:t>
      </w:r>
    </w:p>
    <w:p w14:paraId="2627B119" w14:textId="5BB96527" w:rsidR="00AC05F0" w:rsidRPr="00B47F32" w:rsidRDefault="00F1042A" w:rsidP="0043139E">
      <w:pPr>
        <w:keepNext/>
        <w:keepLines/>
        <w:spacing w:line="276" w:lineRule="auto"/>
        <w:ind w:firstLine="567"/>
        <w:rPr>
          <w:rFonts w:cstheme="minorHAnsi"/>
        </w:rPr>
      </w:pPr>
      <w:r w:rsidRPr="00D62333">
        <w:rPr>
          <w:rFonts w:cstheme="minorHAnsi"/>
          <w:highlight w:val="red"/>
        </w:rPr>
        <w:t>funkce</w:t>
      </w:r>
      <w:r w:rsidRPr="00E746D6" w:rsidDel="00F1042A">
        <w:rPr>
          <w:rFonts w:cstheme="minorHAnsi"/>
          <w:highlight w:val="red"/>
        </w:rPr>
        <w:t xml:space="preserve"> </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proofErr w:type="spellStart"/>
      <w:r w:rsidR="00AC05F0" w:rsidRPr="00D62333">
        <w:rPr>
          <w:rFonts w:cstheme="minorHAnsi"/>
          <w:highlight w:val="red"/>
        </w:rPr>
        <w:t>funkce</w:t>
      </w:r>
      <w:proofErr w:type="spellEnd"/>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4A49" w14:textId="77777777" w:rsidR="007A5520" w:rsidRDefault="007A5520" w:rsidP="00BA6CA9">
      <w:pPr>
        <w:spacing w:after="0" w:line="240" w:lineRule="auto"/>
      </w:pPr>
      <w:r>
        <w:separator/>
      </w:r>
    </w:p>
  </w:endnote>
  <w:endnote w:type="continuationSeparator" w:id="0">
    <w:p w14:paraId="55CC2ACF" w14:textId="77777777" w:rsidR="007A5520" w:rsidRDefault="007A5520" w:rsidP="00BA6CA9">
      <w:pPr>
        <w:spacing w:after="0" w:line="240" w:lineRule="auto"/>
      </w:pPr>
      <w:r>
        <w:continuationSeparator/>
      </w:r>
    </w:p>
  </w:endnote>
  <w:endnote w:type="continuationNotice" w:id="1">
    <w:p w14:paraId="6A283CA8" w14:textId="77777777" w:rsidR="007A5520" w:rsidRDefault="007A5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11CAA003" w:rsidR="00BA6CA9" w:rsidRDefault="000D4F9E" w:rsidP="008007C4">
    <w:pPr>
      <w:pStyle w:val="Zpat"/>
      <w:jc w:val="left"/>
    </w:pPr>
    <w:r w:rsidRPr="005E39B7">
      <w:rPr>
        <w:sz w:val="18"/>
        <w:szCs w:val="18"/>
      </w:rPr>
      <w:t>verze 202</w:t>
    </w:r>
    <w:r w:rsidR="005F4B48">
      <w:rPr>
        <w:sz w:val="18"/>
        <w:szCs w:val="18"/>
      </w:rPr>
      <w:t>6</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5695002" w:rsidR="00E03E01" w:rsidRDefault="00E03E01" w:rsidP="008007C4">
    <w:pPr>
      <w:pStyle w:val="Zpat"/>
      <w:jc w:val="left"/>
    </w:pPr>
    <w:r w:rsidRPr="005E39B7">
      <w:rPr>
        <w:sz w:val="18"/>
        <w:szCs w:val="18"/>
      </w:rPr>
      <w:t>verze 202</w:t>
    </w:r>
    <w:r w:rsidR="005F4B48">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C461" w14:textId="77777777" w:rsidR="007A5520" w:rsidRDefault="007A5520" w:rsidP="00BA6CA9">
      <w:pPr>
        <w:spacing w:after="0" w:line="240" w:lineRule="auto"/>
      </w:pPr>
      <w:r>
        <w:separator/>
      </w:r>
    </w:p>
  </w:footnote>
  <w:footnote w:type="continuationSeparator" w:id="0">
    <w:p w14:paraId="1EBD2C58" w14:textId="77777777" w:rsidR="007A5520" w:rsidRDefault="007A5520" w:rsidP="00BA6CA9">
      <w:pPr>
        <w:spacing w:after="0" w:line="240" w:lineRule="auto"/>
      </w:pPr>
      <w:r>
        <w:continuationSeparator/>
      </w:r>
    </w:p>
  </w:footnote>
  <w:footnote w:type="continuationNotice" w:id="1">
    <w:p w14:paraId="6FBB9639" w14:textId="77777777" w:rsidR="007A5520" w:rsidRDefault="007A5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4D957280" w:rsidR="005656CC" w:rsidRDefault="005656CC" w:rsidP="005656CC">
    <w:pPr>
      <w:pStyle w:val="Zhlav"/>
      <w:jc w:val="right"/>
    </w:pPr>
    <w:r>
      <w:t xml:space="preserve">PO </w:t>
    </w:r>
    <w:r w:rsidR="004D4146">
      <w:t>97</w:t>
    </w:r>
    <w:r>
      <w:t>/20</w:t>
    </w:r>
    <w:r w:rsidR="00D10BE2">
      <w:t>26</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6AF2561"/>
    <w:multiLevelType w:val="hybridMultilevel"/>
    <w:tmpl w:val="82127634"/>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262A4"/>
    <w:multiLevelType w:val="hybridMultilevel"/>
    <w:tmpl w:val="E8546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882F5A"/>
    <w:multiLevelType w:val="multilevel"/>
    <w:tmpl w:val="824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EA431A4"/>
    <w:multiLevelType w:val="multilevel"/>
    <w:tmpl w:val="9BC414CA"/>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38D74245"/>
    <w:multiLevelType w:val="hybridMultilevel"/>
    <w:tmpl w:val="E3F23F56"/>
    <w:lvl w:ilvl="0" w:tplc="04050019">
      <w:start w:val="1"/>
      <w:numFmt w:val="lowerLetter"/>
      <w:lvlText w:val="%1."/>
      <w:lvlJc w:val="left"/>
      <w:pPr>
        <w:ind w:left="1296" w:hanging="360"/>
      </w:pPr>
    </w:lvl>
    <w:lvl w:ilvl="1" w:tplc="04050019">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3"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4"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DB3C15"/>
    <w:multiLevelType w:val="hybridMultilevel"/>
    <w:tmpl w:val="5170CCE4"/>
    <w:lvl w:ilvl="0" w:tplc="E530EE96">
      <w:start w:val="1"/>
      <w:numFmt w:val="bullet"/>
      <w:lvlText w:val=""/>
      <w:lvlJc w:val="left"/>
      <w:pPr>
        <w:ind w:left="1440" w:hanging="360"/>
      </w:pPr>
      <w:rPr>
        <w:rFonts w:ascii="Symbol" w:hAnsi="Symbol"/>
      </w:rPr>
    </w:lvl>
    <w:lvl w:ilvl="1" w:tplc="7E68BA2E">
      <w:start w:val="1"/>
      <w:numFmt w:val="bullet"/>
      <w:lvlText w:val=""/>
      <w:lvlJc w:val="left"/>
      <w:pPr>
        <w:ind w:left="1440" w:hanging="360"/>
      </w:pPr>
      <w:rPr>
        <w:rFonts w:ascii="Symbol" w:hAnsi="Symbol"/>
      </w:rPr>
    </w:lvl>
    <w:lvl w:ilvl="2" w:tplc="FB00BEDC">
      <w:start w:val="1"/>
      <w:numFmt w:val="bullet"/>
      <w:lvlText w:val=""/>
      <w:lvlJc w:val="left"/>
      <w:pPr>
        <w:ind w:left="1440" w:hanging="360"/>
      </w:pPr>
      <w:rPr>
        <w:rFonts w:ascii="Symbol" w:hAnsi="Symbol"/>
      </w:rPr>
    </w:lvl>
    <w:lvl w:ilvl="3" w:tplc="A3D6C2F0">
      <w:start w:val="1"/>
      <w:numFmt w:val="bullet"/>
      <w:lvlText w:val=""/>
      <w:lvlJc w:val="left"/>
      <w:pPr>
        <w:ind w:left="1440" w:hanging="360"/>
      </w:pPr>
      <w:rPr>
        <w:rFonts w:ascii="Symbol" w:hAnsi="Symbol"/>
      </w:rPr>
    </w:lvl>
    <w:lvl w:ilvl="4" w:tplc="EB42D3E0">
      <w:start w:val="1"/>
      <w:numFmt w:val="bullet"/>
      <w:lvlText w:val=""/>
      <w:lvlJc w:val="left"/>
      <w:pPr>
        <w:ind w:left="1440" w:hanging="360"/>
      </w:pPr>
      <w:rPr>
        <w:rFonts w:ascii="Symbol" w:hAnsi="Symbol"/>
      </w:rPr>
    </w:lvl>
    <w:lvl w:ilvl="5" w:tplc="DAB85D96">
      <w:start w:val="1"/>
      <w:numFmt w:val="bullet"/>
      <w:lvlText w:val=""/>
      <w:lvlJc w:val="left"/>
      <w:pPr>
        <w:ind w:left="1440" w:hanging="360"/>
      </w:pPr>
      <w:rPr>
        <w:rFonts w:ascii="Symbol" w:hAnsi="Symbol"/>
      </w:rPr>
    </w:lvl>
    <w:lvl w:ilvl="6" w:tplc="D7DA5872">
      <w:start w:val="1"/>
      <w:numFmt w:val="bullet"/>
      <w:lvlText w:val=""/>
      <w:lvlJc w:val="left"/>
      <w:pPr>
        <w:ind w:left="1440" w:hanging="360"/>
      </w:pPr>
      <w:rPr>
        <w:rFonts w:ascii="Symbol" w:hAnsi="Symbol"/>
      </w:rPr>
    </w:lvl>
    <w:lvl w:ilvl="7" w:tplc="62B29D28">
      <w:start w:val="1"/>
      <w:numFmt w:val="bullet"/>
      <w:lvlText w:val=""/>
      <w:lvlJc w:val="left"/>
      <w:pPr>
        <w:ind w:left="1440" w:hanging="360"/>
      </w:pPr>
      <w:rPr>
        <w:rFonts w:ascii="Symbol" w:hAnsi="Symbol"/>
      </w:rPr>
    </w:lvl>
    <w:lvl w:ilvl="8" w:tplc="85800D68">
      <w:start w:val="1"/>
      <w:numFmt w:val="bullet"/>
      <w:lvlText w:val=""/>
      <w:lvlJc w:val="left"/>
      <w:pPr>
        <w:ind w:left="1440" w:hanging="360"/>
      </w:pPr>
      <w:rPr>
        <w:rFonts w:ascii="Symbol" w:hAnsi="Symbol"/>
      </w:rPr>
    </w:lvl>
  </w:abstractNum>
  <w:abstractNum w:abstractNumId="26"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7"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B06997"/>
    <w:multiLevelType w:val="hybridMultilevel"/>
    <w:tmpl w:val="1E982A08"/>
    <w:lvl w:ilvl="0" w:tplc="D92AD9FC">
      <w:start w:val="1"/>
      <w:numFmt w:val="bullet"/>
      <w:lvlText w:val=""/>
      <w:lvlJc w:val="left"/>
      <w:pPr>
        <w:ind w:left="1440" w:hanging="360"/>
      </w:pPr>
      <w:rPr>
        <w:rFonts w:ascii="Symbol" w:hAnsi="Symbol"/>
      </w:rPr>
    </w:lvl>
    <w:lvl w:ilvl="1" w:tplc="52B68EF0">
      <w:start w:val="1"/>
      <w:numFmt w:val="bullet"/>
      <w:lvlText w:val=""/>
      <w:lvlJc w:val="left"/>
      <w:pPr>
        <w:ind w:left="1440" w:hanging="360"/>
      </w:pPr>
      <w:rPr>
        <w:rFonts w:ascii="Symbol" w:hAnsi="Symbol"/>
      </w:rPr>
    </w:lvl>
    <w:lvl w:ilvl="2" w:tplc="FD02CBB8">
      <w:start w:val="1"/>
      <w:numFmt w:val="bullet"/>
      <w:lvlText w:val=""/>
      <w:lvlJc w:val="left"/>
      <w:pPr>
        <w:ind w:left="1440" w:hanging="360"/>
      </w:pPr>
      <w:rPr>
        <w:rFonts w:ascii="Symbol" w:hAnsi="Symbol"/>
      </w:rPr>
    </w:lvl>
    <w:lvl w:ilvl="3" w:tplc="CF14D37C">
      <w:start w:val="1"/>
      <w:numFmt w:val="bullet"/>
      <w:lvlText w:val=""/>
      <w:lvlJc w:val="left"/>
      <w:pPr>
        <w:ind w:left="1440" w:hanging="360"/>
      </w:pPr>
      <w:rPr>
        <w:rFonts w:ascii="Symbol" w:hAnsi="Symbol"/>
      </w:rPr>
    </w:lvl>
    <w:lvl w:ilvl="4" w:tplc="F99A4A96">
      <w:start w:val="1"/>
      <w:numFmt w:val="bullet"/>
      <w:lvlText w:val=""/>
      <w:lvlJc w:val="left"/>
      <w:pPr>
        <w:ind w:left="1440" w:hanging="360"/>
      </w:pPr>
      <w:rPr>
        <w:rFonts w:ascii="Symbol" w:hAnsi="Symbol"/>
      </w:rPr>
    </w:lvl>
    <w:lvl w:ilvl="5" w:tplc="C5C2532E">
      <w:start w:val="1"/>
      <w:numFmt w:val="bullet"/>
      <w:lvlText w:val=""/>
      <w:lvlJc w:val="left"/>
      <w:pPr>
        <w:ind w:left="1440" w:hanging="360"/>
      </w:pPr>
      <w:rPr>
        <w:rFonts w:ascii="Symbol" w:hAnsi="Symbol"/>
      </w:rPr>
    </w:lvl>
    <w:lvl w:ilvl="6" w:tplc="5B70378A">
      <w:start w:val="1"/>
      <w:numFmt w:val="bullet"/>
      <w:lvlText w:val=""/>
      <w:lvlJc w:val="left"/>
      <w:pPr>
        <w:ind w:left="1440" w:hanging="360"/>
      </w:pPr>
      <w:rPr>
        <w:rFonts w:ascii="Symbol" w:hAnsi="Symbol"/>
      </w:rPr>
    </w:lvl>
    <w:lvl w:ilvl="7" w:tplc="38265484">
      <w:start w:val="1"/>
      <w:numFmt w:val="bullet"/>
      <w:lvlText w:val=""/>
      <w:lvlJc w:val="left"/>
      <w:pPr>
        <w:ind w:left="1440" w:hanging="360"/>
      </w:pPr>
      <w:rPr>
        <w:rFonts w:ascii="Symbol" w:hAnsi="Symbol"/>
      </w:rPr>
    </w:lvl>
    <w:lvl w:ilvl="8" w:tplc="D62ABF7A">
      <w:start w:val="1"/>
      <w:numFmt w:val="bullet"/>
      <w:lvlText w:val=""/>
      <w:lvlJc w:val="left"/>
      <w:pPr>
        <w:ind w:left="1440" w:hanging="360"/>
      </w:pPr>
      <w:rPr>
        <w:rFonts w:ascii="Symbol" w:hAnsi="Symbol"/>
      </w:rPr>
    </w:lvl>
  </w:abstractNum>
  <w:abstractNum w:abstractNumId="29"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0" w15:restartNumberingAfterBreak="0">
    <w:nsid w:val="4EBC5060"/>
    <w:multiLevelType w:val="hybridMultilevel"/>
    <w:tmpl w:val="88F2408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8347F73"/>
    <w:multiLevelType w:val="hybridMultilevel"/>
    <w:tmpl w:val="29669016"/>
    <w:lvl w:ilvl="0" w:tplc="FFFFFFFF">
      <w:start w:val="1"/>
      <w:numFmt w:val="lowerLetter"/>
      <w:lvlText w:val="%1."/>
      <w:lvlJc w:val="left"/>
      <w:pPr>
        <w:ind w:left="1296" w:hanging="360"/>
      </w:pPr>
    </w:lvl>
    <w:lvl w:ilvl="1" w:tplc="FFFFFFFF">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2"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E442B4"/>
    <w:multiLevelType w:val="multilevel"/>
    <w:tmpl w:val="7E8E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60025"/>
    <w:multiLevelType w:val="hybridMultilevel"/>
    <w:tmpl w:val="F8E8750C"/>
    <w:lvl w:ilvl="0" w:tplc="06B6CAE2">
      <w:numFmt w:val="bullet"/>
      <w:lvlText w:val="-"/>
      <w:lvlJc w:val="left"/>
      <w:pPr>
        <w:ind w:left="1656" w:hanging="360"/>
      </w:pPr>
      <w:rPr>
        <w:rFonts w:ascii="Calibri" w:eastAsiaTheme="majorEastAsia" w:hAnsi="Calibri" w:cs="Calibri" w:hint="default"/>
        <w:b/>
      </w:rPr>
    </w:lvl>
    <w:lvl w:ilvl="1" w:tplc="04050003" w:tentative="1">
      <w:start w:val="1"/>
      <w:numFmt w:val="bullet"/>
      <w:lvlText w:val="o"/>
      <w:lvlJc w:val="left"/>
      <w:pPr>
        <w:ind w:left="2376" w:hanging="360"/>
      </w:pPr>
      <w:rPr>
        <w:rFonts w:ascii="Courier New" w:hAnsi="Courier New" w:cs="Courier New" w:hint="default"/>
      </w:rPr>
    </w:lvl>
    <w:lvl w:ilvl="2" w:tplc="04050005" w:tentative="1">
      <w:start w:val="1"/>
      <w:numFmt w:val="bullet"/>
      <w:lvlText w:val=""/>
      <w:lvlJc w:val="left"/>
      <w:pPr>
        <w:ind w:left="3096" w:hanging="360"/>
      </w:pPr>
      <w:rPr>
        <w:rFonts w:ascii="Wingdings" w:hAnsi="Wingdings" w:hint="default"/>
      </w:rPr>
    </w:lvl>
    <w:lvl w:ilvl="3" w:tplc="04050001" w:tentative="1">
      <w:start w:val="1"/>
      <w:numFmt w:val="bullet"/>
      <w:lvlText w:val=""/>
      <w:lvlJc w:val="left"/>
      <w:pPr>
        <w:ind w:left="3816" w:hanging="360"/>
      </w:pPr>
      <w:rPr>
        <w:rFonts w:ascii="Symbol" w:hAnsi="Symbol" w:hint="default"/>
      </w:rPr>
    </w:lvl>
    <w:lvl w:ilvl="4" w:tplc="04050003" w:tentative="1">
      <w:start w:val="1"/>
      <w:numFmt w:val="bullet"/>
      <w:lvlText w:val="o"/>
      <w:lvlJc w:val="left"/>
      <w:pPr>
        <w:ind w:left="4536" w:hanging="360"/>
      </w:pPr>
      <w:rPr>
        <w:rFonts w:ascii="Courier New" w:hAnsi="Courier New" w:cs="Courier New" w:hint="default"/>
      </w:rPr>
    </w:lvl>
    <w:lvl w:ilvl="5" w:tplc="04050005" w:tentative="1">
      <w:start w:val="1"/>
      <w:numFmt w:val="bullet"/>
      <w:lvlText w:val=""/>
      <w:lvlJc w:val="left"/>
      <w:pPr>
        <w:ind w:left="5256" w:hanging="360"/>
      </w:pPr>
      <w:rPr>
        <w:rFonts w:ascii="Wingdings" w:hAnsi="Wingdings" w:hint="default"/>
      </w:rPr>
    </w:lvl>
    <w:lvl w:ilvl="6" w:tplc="04050001" w:tentative="1">
      <w:start w:val="1"/>
      <w:numFmt w:val="bullet"/>
      <w:lvlText w:val=""/>
      <w:lvlJc w:val="left"/>
      <w:pPr>
        <w:ind w:left="5976" w:hanging="360"/>
      </w:pPr>
      <w:rPr>
        <w:rFonts w:ascii="Symbol" w:hAnsi="Symbol" w:hint="default"/>
      </w:rPr>
    </w:lvl>
    <w:lvl w:ilvl="7" w:tplc="04050003" w:tentative="1">
      <w:start w:val="1"/>
      <w:numFmt w:val="bullet"/>
      <w:lvlText w:val="o"/>
      <w:lvlJc w:val="left"/>
      <w:pPr>
        <w:ind w:left="6696" w:hanging="360"/>
      </w:pPr>
      <w:rPr>
        <w:rFonts w:ascii="Courier New" w:hAnsi="Courier New" w:cs="Courier New" w:hint="default"/>
      </w:rPr>
    </w:lvl>
    <w:lvl w:ilvl="8" w:tplc="04050005" w:tentative="1">
      <w:start w:val="1"/>
      <w:numFmt w:val="bullet"/>
      <w:lvlText w:val=""/>
      <w:lvlJc w:val="left"/>
      <w:pPr>
        <w:ind w:left="7416" w:hanging="360"/>
      </w:pPr>
      <w:rPr>
        <w:rFonts w:ascii="Wingdings" w:hAnsi="Wingdings" w:hint="default"/>
      </w:rPr>
    </w:lvl>
  </w:abstractNum>
  <w:abstractNum w:abstractNumId="35"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6" w15:restartNumberingAfterBreak="0">
    <w:nsid w:val="7F1351EB"/>
    <w:multiLevelType w:val="hybridMultilevel"/>
    <w:tmpl w:val="EBD4B154"/>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050835947">
    <w:abstractNumId w:val="21"/>
  </w:num>
  <w:num w:numId="2" w16cid:durableId="870799356">
    <w:abstractNumId w:val="23"/>
  </w:num>
  <w:num w:numId="3" w16cid:durableId="379478967">
    <w:abstractNumId w:val="35"/>
  </w:num>
  <w:num w:numId="4" w16cid:durableId="556475850">
    <w:abstractNumId w:val="20"/>
  </w:num>
  <w:num w:numId="5" w16cid:durableId="793062854">
    <w:abstractNumId w:val="7"/>
  </w:num>
  <w:num w:numId="6" w16cid:durableId="844051332">
    <w:abstractNumId w:val="1"/>
  </w:num>
  <w:num w:numId="7" w16cid:durableId="1877424150">
    <w:abstractNumId w:val="27"/>
  </w:num>
  <w:num w:numId="8" w16cid:durableId="1181041592">
    <w:abstractNumId w:val="2"/>
  </w:num>
  <w:num w:numId="9" w16cid:durableId="941260489">
    <w:abstractNumId w:val="22"/>
  </w:num>
  <w:num w:numId="10" w16cid:durableId="551623444">
    <w:abstractNumId w:val="21"/>
  </w:num>
  <w:num w:numId="11" w16cid:durableId="1598713672">
    <w:abstractNumId w:val="8"/>
  </w:num>
  <w:num w:numId="12" w16cid:durableId="885919339">
    <w:abstractNumId w:val="24"/>
  </w:num>
  <w:num w:numId="13" w16cid:durableId="701252226">
    <w:abstractNumId w:val="19"/>
  </w:num>
  <w:num w:numId="14" w16cid:durableId="1087071098">
    <w:abstractNumId w:val="6"/>
  </w:num>
  <w:num w:numId="15" w16cid:durableId="495533387">
    <w:abstractNumId w:val="21"/>
  </w:num>
  <w:num w:numId="16" w16cid:durableId="153305542">
    <w:abstractNumId w:val="5"/>
  </w:num>
  <w:num w:numId="17" w16cid:durableId="1879006083">
    <w:abstractNumId w:val="14"/>
  </w:num>
  <w:num w:numId="18" w16cid:durableId="277103047">
    <w:abstractNumId w:val="29"/>
  </w:num>
  <w:num w:numId="19" w16cid:durableId="442266266">
    <w:abstractNumId w:val="15"/>
  </w:num>
  <w:num w:numId="20" w16cid:durableId="1795829172">
    <w:abstractNumId w:val="18"/>
  </w:num>
  <w:num w:numId="21" w16cid:durableId="1652054910">
    <w:abstractNumId w:val="26"/>
  </w:num>
  <w:num w:numId="22" w16cid:durableId="1131630424">
    <w:abstractNumId w:val="21"/>
  </w:num>
  <w:num w:numId="23" w16cid:durableId="76482145">
    <w:abstractNumId w:val="32"/>
  </w:num>
  <w:num w:numId="24" w16cid:durableId="1519806744">
    <w:abstractNumId w:val="0"/>
  </w:num>
  <w:num w:numId="25" w16cid:durableId="1811629154">
    <w:abstractNumId w:val="11"/>
  </w:num>
  <w:num w:numId="26" w16cid:durableId="1694569204">
    <w:abstractNumId w:val="21"/>
  </w:num>
  <w:num w:numId="27" w16cid:durableId="2071607594">
    <w:abstractNumId w:val="12"/>
  </w:num>
  <w:num w:numId="28" w16cid:durableId="579994611">
    <w:abstractNumId w:val="21"/>
  </w:num>
  <w:num w:numId="29" w16cid:durableId="509874668">
    <w:abstractNumId w:val="21"/>
  </w:num>
  <w:num w:numId="30" w16cid:durableId="2028671310">
    <w:abstractNumId w:val="21"/>
  </w:num>
  <w:num w:numId="31" w16cid:durableId="1071388826">
    <w:abstractNumId w:val="21"/>
  </w:num>
  <w:num w:numId="32" w16cid:durableId="1568690912">
    <w:abstractNumId w:val="21"/>
  </w:num>
  <w:num w:numId="33" w16cid:durableId="402606345">
    <w:abstractNumId w:val="21"/>
  </w:num>
  <w:num w:numId="34" w16cid:durableId="1190146572">
    <w:abstractNumId w:val="21"/>
  </w:num>
  <w:num w:numId="35" w16cid:durableId="661080940">
    <w:abstractNumId w:val="21"/>
  </w:num>
  <w:num w:numId="36" w16cid:durableId="1488981738">
    <w:abstractNumId w:val="17"/>
  </w:num>
  <w:num w:numId="37" w16cid:durableId="944846186">
    <w:abstractNumId w:val="21"/>
  </w:num>
  <w:num w:numId="38" w16cid:durableId="815339314">
    <w:abstractNumId w:val="21"/>
  </w:num>
  <w:num w:numId="39" w16cid:durableId="1333798384">
    <w:abstractNumId w:val="16"/>
  </w:num>
  <w:num w:numId="40" w16cid:durableId="1726366280">
    <w:abstractNumId w:val="3"/>
  </w:num>
  <w:num w:numId="41" w16cid:durableId="1932542609">
    <w:abstractNumId w:val="36"/>
  </w:num>
  <w:num w:numId="42" w16cid:durableId="1180004603">
    <w:abstractNumId w:val="9"/>
  </w:num>
  <w:num w:numId="43" w16cid:durableId="1289971859">
    <w:abstractNumId w:val="33"/>
  </w:num>
  <w:num w:numId="44" w16cid:durableId="1974285599">
    <w:abstractNumId w:val="10"/>
  </w:num>
  <w:num w:numId="45" w16cid:durableId="715810000">
    <w:abstractNumId w:val="4"/>
  </w:num>
  <w:num w:numId="46" w16cid:durableId="1182089991">
    <w:abstractNumId w:val="13"/>
  </w:num>
  <w:num w:numId="47" w16cid:durableId="1181041060">
    <w:abstractNumId w:val="34"/>
  </w:num>
  <w:num w:numId="48" w16cid:durableId="986201299">
    <w:abstractNumId w:val="31"/>
  </w:num>
  <w:num w:numId="49" w16cid:durableId="7525514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2488681">
    <w:abstractNumId w:val="28"/>
  </w:num>
  <w:num w:numId="51" w16cid:durableId="1408575630">
    <w:abstractNumId w:val="25"/>
  </w:num>
  <w:num w:numId="52" w16cid:durableId="2059236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1304"/>
    <w:rsid w:val="00002219"/>
    <w:rsid w:val="00002941"/>
    <w:rsid w:val="000042F4"/>
    <w:rsid w:val="000043FC"/>
    <w:rsid w:val="00005F75"/>
    <w:rsid w:val="0001138D"/>
    <w:rsid w:val="00012754"/>
    <w:rsid w:val="00012A3E"/>
    <w:rsid w:val="0001313D"/>
    <w:rsid w:val="00015EE4"/>
    <w:rsid w:val="0001707F"/>
    <w:rsid w:val="000172A7"/>
    <w:rsid w:val="00017770"/>
    <w:rsid w:val="00020D48"/>
    <w:rsid w:val="000233B5"/>
    <w:rsid w:val="000241F5"/>
    <w:rsid w:val="00024566"/>
    <w:rsid w:val="00025B78"/>
    <w:rsid w:val="00026BE4"/>
    <w:rsid w:val="00027AE4"/>
    <w:rsid w:val="00027D85"/>
    <w:rsid w:val="00033D75"/>
    <w:rsid w:val="00034F9B"/>
    <w:rsid w:val="00037D9B"/>
    <w:rsid w:val="00044836"/>
    <w:rsid w:val="00051A04"/>
    <w:rsid w:val="000535E8"/>
    <w:rsid w:val="00055AEC"/>
    <w:rsid w:val="00055C1E"/>
    <w:rsid w:val="000578F3"/>
    <w:rsid w:val="00061B13"/>
    <w:rsid w:val="00061E47"/>
    <w:rsid w:val="000629FE"/>
    <w:rsid w:val="00067DA4"/>
    <w:rsid w:val="0007004B"/>
    <w:rsid w:val="00071B33"/>
    <w:rsid w:val="00073946"/>
    <w:rsid w:val="00080507"/>
    <w:rsid w:val="000816D6"/>
    <w:rsid w:val="00096180"/>
    <w:rsid w:val="00096530"/>
    <w:rsid w:val="000969D7"/>
    <w:rsid w:val="00096EBC"/>
    <w:rsid w:val="000A6BB8"/>
    <w:rsid w:val="000B0114"/>
    <w:rsid w:val="000B1B9E"/>
    <w:rsid w:val="000B2D45"/>
    <w:rsid w:val="000B6029"/>
    <w:rsid w:val="000B68A9"/>
    <w:rsid w:val="000C11E9"/>
    <w:rsid w:val="000C239E"/>
    <w:rsid w:val="000C2D7E"/>
    <w:rsid w:val="000D06D2"/>
    <w:rsid w:val="000D07F7"/>
    <w:rsid w:val="000D1442"/>
    <w:rsid w:val="000D4F9E"/>
    <w:rsid w:val="000D6467"/>
    <w:rsid w:val="000D7FB6"/>
    <w:rsid w:val="000E0C6F"/>
    <w:rsid w:val="000E2FC3"/>
    <w:rsid w:val="000E589E"/>
    <w:rsid w:val="000F1653"/>
    <w:rsid w:val="000F53B4"/>
    <w:rsid w:val="000F6914"/>
    <w:rsid w:val="00104278"/>
    <w:rsid w:val="0010698D"/>
    <w:rsid w:val="00106C83"/>
    <w:rsid w:val="0010742E"/>
    <w:rsid w:val="00111561"/>
    <w:rsid w:val="00111BF3"/>
    <w:rsid w:val="0011227A"/>
    <w:rsid w:val="00112EC9"/>
    <w:rsid w:val="00114B61"/>
    <w:rsid w:val="00115166"/>
    <w:rsid w:val="00115187"/>
    <w:rsid w:val="00115E83"/>
    <w:rsid w:val="00117C88"/>
    <w:rsid w:val="00120027"/>
    <w:rsid w:val="00131562"/>
    <w:rsid w:val="0013559A"/>
    <w:rsid w:val="00135EE7"/>
    <w:rsid w:val="00140186"/>
    <w:rsid w:val="00141BD5"/>
    <w:rsid w:val="00144175"/>
    <w:rsid w:val="001442C0"/>
    <w:rsid w:val="00144BCF"/>
    <w:rsid w:val="001471D0"/>
    <w:rsid w:val="001476C0"/>
    <w:rsid w:val="00147D5E"/>
    <w:rsid w:val="001501B9"/>
    <w:rsid w:val="001548D5"/>
    <w:rsid w:val="00154E42"/>
    <w:rsid w:val="001565E4"/>
    <w:rsid w:val="00161380"/>
    <w:rsid w:val="00163EFA"/>
    <w:rsid w:val="001661C2"/>
    <w:rsid w:val="00166D63"/>
    <w:rsid w:val="00171A5B"/>
    <w:rsid w:val="00172471"/>
    <w:rsid w:val="001736E1"/>
    <w:rsid w:val="00174BCF"/>
    <w:rsid w:val="001758A1"/>
    <w:rsid w:val="00177651"/>
    <w:rsid w:val="001807BD"/>
    <w:rsid w:val="0018380A"/>
    <w:rsid w:val="00183968"/>
    <w:rsid w:val="001847C3"/>
    <w:rsid w:val="00193F87"/>
    <w:rsid w:val="001A0D26"/>
    <w:rsid w:val="001A10A0"/>
    <w:rsid w:val="001A3132"/>
    <w:rsid w:val="001A5A39"/>
    <w:rsid w:val="001A7D4C"/>
    <w:rsid w:val="001B0959"/>
    <w:rsid w:val="001B4D45"/>
    <w:rsid w:val="001C6FC9"/>
    <w:rsid w:val="001D189F"/>
    <w:rsid w:val="001D4C7F"/>
    <w:rsid w:val="001E0DD9"/>
    <w:rsid w:val="001E4EAD"/>
    <w:rsid w:val="001F2CFE"/>
    <w:rsid w:val="001F2ED1"/>
    <w:rsid w:val="001F4B0B"/>
    <w:rsid w:val="001F4C97"/>
    <w:rsid w:val="001F7A6C"/>
    <w:rsid w:val="00200D90"/>
    <w:rsid w:val="00207868"/>
    <w:rsid w:val="00211132"/>
    <w:rsid w:val="00213A2C"/>
    <w:rsid w:val="00217188"/>
    <w:rsid w:val="002225F4"/>
    <w:rsid w:val="00227533"/>
    <w:rsid w:val="00230873"/>
    <w:rsid w:val="00231631"/>
    <w:rsid w:val="002356C8"/>
    <w:rsid w:val="00235841"/>
    <w:rsid w:val="00236CAD"/>
    <w:rsid w:val="00237610"/>
    <w:rsid w:val="002406FD"/>
    <w:rsid w:val="00252C3B"/>
    <w:rsid w:val="00254071"/>
    <w:rsid w:val="002558E8"/>
    <w:rsid w:val="0025634D"/>
    <w:rsid w:val="0026039C"/>
    <w:rsid w:val="00262014"/>
    <w:rsid w:val="002631B7"/>
    <w:rsid w:val="00263758"/>
    <w:rsid w:val="00264946"/>
    <w:rsid w:val="00264D65"/>
    <w:rsid w:val="00266A66"/>
    <w:rsid w:val="002674D5"/>
    <w:rsid w:val="002679FD"/>
    <w:rsid w:val="002707BE"/>
    <w:rsid w:val="00271D6D"/>
    <w:rsid w:val="002722BB"/>
    <w:rsid w:val="00273B96"/>
    <w:rsid w:val="002769E9"/>
    <w:rsid w:val="002802EB"/>
    <w:rsid w:val="002809A6"/>
    <w:rsid w:val="00282142"/>
    <w:rsid w:val="00290BC2"/>
    <w:rsid w:val="002944D8"/>
    <w:rsid w:val="00294F03"/>
    <w:rsid w:val="00295956"/>
    <w:rsid w:val="00296814"/>
    <w:rsid w:val="00297044"/>
    <w:rsid w:val="002A027C"/>
    <w:rsid w:val="002A0832"/>
    <w:rsid w:val="002A13CF"/>
    <w:rsid w:val="002A5775"/>
    <w:rsid w:val="002B1DD1"/>
    <w:rsid w:val="002B273D"/>
    <w:rsid w:val="002B50BE"/>
    <w:rsid w:val="002C0A01"/>
    <w:rsid w:val="002C1C73"/>
    <w:rsid w:val="002D0F7E"/>
    <w:rsid w:val="002D26A5"/>
    <w:rsid w:val="002D3569"/>
    <w:rsid w:val="002D4DCA"/>
    <w:rsid w:val="002D6787"/>
    <w:rsid w:val="002E1DFD"/>
    <w:rsid w:val="002E22F8"/>
    <w:rsid w:val="002E29FA"/>
    <w:rsid w:val="002E3ECF"/>
    <w:rsid w:val="002E74D2"/>
    <w:rsid w:val="002F0E83"/>
    <w:rsid w:val="002F3B24"/>
    <w:rsid w:val="002F5214"/>
    <w:rsid w:val="00301A42"/>
    <w:rsid w:val="00305E42"/>
    <w:rsid w:val="00305FAE"/>
    <w:rsid w:val="00313A85"/>
    <w:rsid w:val="0031689A"/>
    <w:rsid w:val="003276BA"/>
    <w:rsid w:val="00332F61"/>
    <w:rsid w:val="00335D4C"/>
    <w:rsid w:val="00337382"/>
    <w:rsid w:val="00340790"/>
    <w:rsid w:val="003415C4"/>
    <w:rsid w:val="00345897"/>
    <w:rsid w:val="00347025"/>
    <w:rsid w:val="0034766F"/>
    <w:rsid w:val="0035062D"/>
    <w:rsid w:val="00351956"/>
    <w:rsid w:val="00353873"/>
    <w:rsid w:val="0035387B"/>
    <w:rsid w:val="003545AE"/>
    <w:rsid w:val="003614CD"/>
    <w:rsid w:val="003641CB"/>
    <w:rsid w:val="00367F34"/>
    <w:rsid w:val="00372904"/>
    <w:rsid w:val="0037410B"/>
    <w:rsid w:val="00374ACB"/>
    <w:rsid w:val="00374D73"/>
    <w:rsid w:val="00375269"/>
    <w:rsid w:val="003765C4"/>
    <w:rsid w:val="0037764D"/>
    <w:rsid w:val="003929AA"/>
    <w:rsid w:val="003931CD"/>
    <w:rsid w:val="00395523"/>
    <w:rsid w:val="00396216"/>
    <w:rsid w:val="003A52DE"/>
    <w:rsid w:val="003A5370"/>
    <w:rsid w:val="003A53F4"/>
    <w:rsid w:val="003B055F"/>
    <w:rsid w:val="003B73A5"/>
    <w:rsid w:val="003C0FCB"/>
    <w:rsid w:val="003D1B68"/>
    <w:rsid w:val="003D1DDA"/>
    <w:rsid w:val="003D4DBA"/>
    <w:rsid w:val="003D6660"/>
    <w:rsid w:val="003E213D"/>
    <w:rsid w:val="003E536D"/>
    <w:rsid w:val="003F1CE1"/>
    <w:rsid w:val="003F6059"/>
    <w:rsid w:val="003F6B34"/>
    <w:rsid w:val="004004DD"/>
    <w:rsid w:val="00400868"/>
    <w:rsid w:val="004020FC"/>
    <w:rsid w:val="004108B4"/>
    <w:rsid w:val="00415104"/>
    <w:rsid w:val="004163FD"/>
    <w:rsid w:val="00424CFB"/>
    <w:rsid w:val="0042580F"/>
    <w:rsid w:val="00426417"/>
    <w:rsid w:val="00427184"/>
    <w:rsid w:val="00427C9B"/>
    <w:rsid w:val="00430E46"/>
    <w:rsid w:val="0043139E"/>
    <w:rsid w:val="004313AA"/>
    <w:rsid w:val="0043186F"/>
    <w:rsid w:val="00436D2C"/>
    <w:rsid w:val="00440B4E"/>
    <w:rsid w:val="00441B85"/>
    <w:rsid w:val="00443AD6"/>
    <w:rsid w:val="00444B18"/>
    <w:rsid w:val="00445D25"/>
    <w:rsid w:val="004502AF"/>
    <w:rsid w:val="0045037E"/>
    <w:rsid w:val="00450655"/>
    <w:rsid w:val="0045189E"/>
    <w:rsid w:val="004604AF"/>
    <w:rsid w:val="00461DB4"/>
    <w:rsid w:val="00462E8B"/>
    <w:rsid w:val="0046581F"/>
    <w:rsid w:val="004664B1"/>
    <w:rsid w:val="004664FB"/>
    <w:rsid w:val="00472061"/>
    <w:rsid w:val="00473548"/>
    <w:rsid w:val="004768ED"/>
    <w:rsid w:val="004801D6"/>
    <w:rsid w:val="00483016"/>
    <w:rsid w:val="00483999"/>
    <w:rsid w:val="00484299"/>
    <w:rsid w:val="004845F4"/>
    <w:rsid w:val="0048579C"/>
    <w:rsid w:val="0048678E"/>
    <w:rsid w:val="0049222E"/>
    <w:rsid w:val="00492E0B"/>
    <w:rsid w:val="00493009"/>
    <w:rsid w:val="00494AF5"/>
    <w:rsid w:val="00495A08"/>
    <w:rsid w:val="00495A7C"/>
    <w:rsid w:val="004B287E"/>
    <w:rsid w:val="004B2AC4"/>
    <w:rsid w:val="004B3997"/>
    <w:rsid w:val="004B6FAB"/>
    <w:rsid w:val="004C351F"/>
    <w:rsid w:val="004C3588"/>
    <w:rsid w:val="004C726E"/>
    <w:rsid w:val="004D11C3"/>
    <w:rsid w:val="004D24E2"/>
    <w:rsid w:val="004D32B2"/>
    <w:rsid w:val="004D349D"/>
    <w:rsid w:val="004D4146"/>
    <w:rsid w:val="004D590B"/>
    <w:rsid w:val="004E2AC6"/>
    <w:rsid w:val="004E58DD"/>
    <w:rsid w:val="004F0081"/>
    <w:rsid w:val="004F188A"/>
    <w:rsid w:val="004F2A2A"/>
    <w:rsid w:val="004F4C1C"/>
    <w:rsid w:val="00500786"/>
    <w:rsid w:val="0050429B"/>
    <w:rsid w:val="00512912"/>
    <w:rsid w:val="00515926"/>
    <w:rsid w:val="005166DA"/>
    <w:rsid w:val="00521CB3"/>
    <w:rsid w:val="00522505"/>
    <w:rsid w:val="005310A0"/>
    <w:rsid w:val="0053478E"/>
    <w:rsid w:val="00534810"/>
    <w:rsid w:val="005354CD"/>
    <w:rsid w:val="00543B19"/>
    <w:rsid w:val="005511C8"/>
    <w:rsid w:val="00562650"/>
    <w:rsid w:val="0056402A"/>
    <w:rsid w:val="005656CC"/>
    <w:rsid w:val="00565F0D"/>
    <w:rsid w:val="005670BE"/>
    <w:rsid w:val="00567C61"/>
    <w:rsid w:val="00572F0D"/>
    <w:rsid w:val="00576AE5"/>
    <w:rsid w:val="005821C1"/>
    <w:rsid w:val="00586832"/>
    <w:rsid w:val="00590CA1"/>
    <w:rsid w:val="0059351C"/>
    <w:rsid w:val="00593751"/>
    <w:rsid w:val="00593B20"/>
    <w:rsid w:val="00594D52"/>
    <w:rsid w:val="00596178"/>
    <w:rsid w:val="005A6A38"/>
    <w:rsid w:val="005A7190"/>
    <w:rsid w:val="005A7260"/>
    <w:rsid w:val="005B224E"/>
    <w:rsid w:val="005B6F16"/>
    <w:rsid w:val="005C611F"/>
    <w:rsid w:val="005C73F2"/>
    <w:rsid w:val="005C7BEF"/>
    <w:rsid w:val="005D1075"/>
    <w:rsid w:val="005D21A4"/>
    <w:rsid w:val="005D2E36"/>
    <w:rsid w:val="005D43C8"/>
    <w:rsid w:val="005D620D"/>
    <w:rsid w:val="005E0CD6"/>
    <w:rsid w:val="005E1BBE"/>
    <w:rsid w:val="005E39B7"/>
    <w:rsid w:val="005E4E34"/>
    <w:rsid w:val="005F09E6"/>
    <w:rsid w:val="005F4B48"/>
    <w:rsid w:val="006012E5"/>
    <w:rsid w:val="00601C12"/>
    <w:rsid w:val="0060454C"/>
    <w:rsid w:val="00610062"/>
    <w:rsid w:val="00611D63"/>
    <w:rsid w:val="00617F09"/>
    <w:rsid w:val="00620623"/>
    <w:rsid w:val="006266B4"/>
    <w:rsid w:val="00626878"/>
    <w:rsid w:val="00633BF5"/>
    <w:rsid w:val="0063580A"/>
    <w:rsid w:val="00642479"/>
    <w:rsid w:val="006434E0"/>
    <w:rsid w:val="00645123"/>
    <w:rsid w:val="00652A15"/>
    <w:rsid w:val="006538EE"/>
    <w:rsid w:val="00654F1A"/>
    <w:rsid w:val="006557E7"/>
    <w:rsid w:val="00657D5E"/>
    <w:rsid w:val="00661D62"/>
    <w:rsid w:val="00664919"/>
    <w:rsid w:val="00664FB4"/>
    <w:rsid w:val="00667BDA"/>
    <w:rsid w:val="00671554"/>
    <w:rsid w:val="006802BF"/>
    <w:rsid w:val="00681531"/>
    <w:rsid w:val="00681675"/>
    <w:rsid w:val="006839E4"/>
    <w:rsid w:val="006905E6"/>
    <w:rsid w:val="00695D4D"/>
    <w:rsid w:val="00697B1C"/>
    <w:rsid w:val="006A54C1"/>
    <w:rsid w:val="006A6600"/>
    <w:rsid w:val="006B0E95"/>
    <w:rsid w:val="006B600D"/>
    <w:rsid w:val="006B641C"/>
    <w:rsid w:val="006C1C83"/>
    <w:rsid w:val="006C3445"/>
    <w:rsid w:val="006C4F3F"/>
    <w:rsid w:val="006C519E"/>
    <w:rsid w:val="006C5DD2"/>
    <w:rsid w:val="006C679C"/>
    <w:rsid w:val="006C6C7A"/>
    <w:rsid w:val="006C705D"/>
    <w:rsid w:val="006C7E42"/>
    <w:rsid w:val="006D0C88"/>
    <w:rsid w:val="006D1DA0"/>
    <w:rsid w:val="006E054C"/>
    <w:rsid w:val="006E22F6"/>
    <w:rsid w:val="006E28AC"/>
    <w:rsid w:val="006E608C"/>
    <w:rsid w:val="006F1E2A"/>
    <w:rsid w:val="006F27ED"/>
    <w:rsid w:val="006F4885"/>
    <w:rsid w:val="007008D2"/>
    <w:rsid w:val="007117F3"/>
    <w:rsid w:val="00716689"/>
    <w:rsid w:val="007170C4"/>
    <w:rsid w:val="00717AA4"/>
    <w:rsid w:val="0072322C"/>
    <w:rsid w:val="00725059"/>
    <w:rsid w:val="007258A9"/>
    <w:rsid w:val="007279DC"/>
    <w:rsid w:val="00730776"/>
    <w:rsid w:val="00731658"/>
    <w:rsid w:val="007401CB"/>
    <w:rsid w:val="00741CEA"/>
    <w:rsid w:val="00751FCE"/>
    <w:rsid w:val="00752B9C"/>
    <w:rsid w:val="00753482"/>
    <w:rsid w:val="00755590"/>
    <w:rsid w:val="007556D9"/>
    <w:rsid w:val="00756C01"/>
    <w:rsid w:val="00760B92"/>
    <w:rsid w:val="00765C7D"/>
    <w:rsid w:val="0076713B"/>
    <w:rsid w:val="007672EC"/>
    <w:rsid w:val="00772829"/>
    <w:rsid w:val="007761EE"/>
    <w:rsid w:val="00776775"/>
    <w:rsid w:val="00781317"/>
    <w:rsid w:val="00783A5D"/>
    <w:rsid w:val="007913FE"/>
    <w:rsid w:val="007968A8"/>
    <w:rsid w:val="00797269"/>
    <w:rsid w:val="007A1F56"/>
    <w:rsid w:val="007A2174"/>
    <w:rsid w:val="007A3176"/>
    <w:rsid w:val="007A5520"/>
    <w:rsid w:val="007B01FB"/>
    <w:rsid w:val="007B13EC"/>
    <w:rsid w:val="007B1C82"/>
    <w:rsid w:val="007B3B80"/>
    <w:rsid w:val="007B7DDF"/>
    <w:rsid w:val="007C36E1"/>
    <w:rsid w:val="007C49BB"/>
    <w:rsid w:val="007D0150"/>
    <w:rsid w:val="007D05E4"/>
    <w:rsid w:val="007D4306"/>
    <w:rsid w:val="007D449D"/>
    <w:rsid w:val="007D64E0"/>
    <w:rsid w:val="007D7CF7"/>
    <w:rsid w:val="007E5068"/>
    <w:rsid w:val="007E752B"/>
    <w:rsid w:val="007F1C84"/>
    <w:rsid w:val="007F3BC3"/>
    <w:rsid w:val="007F62F1"/>
    <w:rsid w:val="008007C4"/>
    <w:rsid w:val="0080137E"/>
    <w:rsid w:val="0080139E"/>
    <w:rsid w:val="00804692"/>
    <w:rsid w:val="00804F75"/>
    <w:rsid w:val="008075D0"/>
    <w:rsid w:val="00810B66"/>
    <w:rsid w:val="008143A5"/>
    <w:rsid w:val="00814575"/>
    <w:rsid w:val="00816C97"/>
    <w:rsid w:val="00820281"/>
    <w:rsid w:val="00820CB0"/>
    <w:rsid w:val="008228A4"/>
    <w:rsid w:val="00823166"/>
    <w:rsid w:val="00824F27"/>
    <w:rsid w:val="00825082"/>
    <w:rsid w:val="008323DF"/>
    <w:rsid w:val="008344EF"/>
    <w:rsid w:val="00834B57"/>
    <w:rsid w:val="008353F3"/>
    <w:rsid w:val="00837A46"/>
    <w:rsid w:val="00837F5E"/>
    <w:rsid w:val="008402EA"/>
    <w:rsid w:val="00841BDF"/>
    <w:rsid w:val="00841F1D"/>
    <w:rsid w:val="00844AD8"/>
    <w:rsid w:val="008463A4"/>
    <w:rsid w:val="00846F4F"/>
    <w:rsid w:val="00856D7C"/>
    <w:rsid w:val="0086313A"/>
    <w:rsid w:val="00863D68"/>
    <w:rsid w:val="00867487"/>
    <w:rsid w:val="008720B9"/>
    <w:rsid w:val="00874843"/>
    <w:rsid w:val="00880A7E"/>
    <w:rsid w:val="0088409F"/>
    <w:rsid w:val="008844F6"/>
    <w:rsid w:val="008872D1"/>
    <w:rsid w:val="00890FD6"/>
    <w:rsid w:val="00891356"/>
    <w:rsid w:val="00891E17"/>
    <w:rsid w:val="0089350D"/>
    <w:rsid w:val="00893A6A"/>
    <w:rsid w:val="00893C1A"/>
    <w:rsid w:val="0089558E"/>
    <w:rsid w:val="008958A5"/>
    <w:rsid w:val="008A259E"/>
    <w:rsid w:val="008A3779"/>
    <w:rsid w:val="008A52F6"/>
    <w:rsid w:val="008B5048"/>
    <w:rsid w:val="008C0338"/>
    <w:rsid w:val="008C1AC6"/>
    <w:rsid w:val="008C34F1"/>
    <w:rsid w:val="008C44A2"/>
    <w:rsid w:val="008C4812"/>
    <w:rsid w:val="008D13CB"/>
    <w:rsid w:val="008D34D4"/>
    <w:rsid w:val="008D4A3C"/>
    <w:rsid w:val="008D703D"/>
    <w:rsid w:val="008E74B6"/>
    <w:rsid w:val="008F3985"/>
    <w:rsid w:val="008F4B77"/>
    <w:rsid w:val="008F7874"/>
    <w:rsid w:val="008F7D5E"/>
    <w:rsid w:val="00902A79"/>
    <w:rsid w:val="0090512C"/>
    <w:rsid w:val="00905FDF"/>
    <w:rsid w:val="00907001"/>
    <w:rsid w:val="00913CED"/>
    <w:rsid w:val="009174DE"/>
    <w:rsid w:val="009263B4"/>
    <w:rsid w:val="00926ED9"/>
    <w:rsid w:val="00930031"/>
    <w:rsid w:val="009320D3"/>
    <w:rsid w:val="00933372"/>
    <w:rsid w:val="00933540"/>
    <w:rsid w:val="00933EFC"/>
    <w:rsid w:val="00934824"/>
    <w:rsid w:val="00935945"/>
    <w:rsid w:val="009404FE"/>
    <w:rsid w:val="00943EB4"/>
    <w:rsid w:val="00943EF7"/>
    <w:rsid w:val="00944222"/>
    <w:rsid w:val="00946513"/>
    <w:rsid w:val="009516B0"/>
    <w:rsid w:val="00953844"/>
    <w:rsid w:val="009545E7"/>
    <w:rsid w:val="00955BA3"/>
    <w:rsid w:val="00957D65"/>
    <w:rsid w:val="00962255"/>
    <w:rsid w:val="00964E86"/>
    <w:rsid w:val="009738C3"/>
    <w:rsid w:val="009768E9"/>
    <w:rsid w:val="00980EEE"/>
    <w:rsid w:val="00980F1D"/>
    <w:rsid w:val="00981A85"/>
    <w:rsid w:val="009837C3"/>
    <w:rsid w:val="0098784D"/>
    <w:rsid w:val="00990A28"/>
    <w:rsid w:val="00990D53"/>
    <w:rsid w:val="009910ED"/>
    <w:rsid w:val="009912C4"/>
    <w:rsid w:val="0099232A"/>
    <w:rsid w:val="00993D8C"/>
    <w:rsid w:val="00997357"/>
    <w:rsid w:val="0099770D"/>
    <w:rsid w:val="009A3931"/>
    <w:rsid w:val="009A4F03"/>
    <w:rsid w:val="009B3639"/>
    <w:rsid w:val="009B40A5"/>
    <w:rsid w:val="009B6455"/>
    <w:rsid w:val="009B677A"/>
    <w:rsid w:val="009C3048"/>
    <w:rsid w:val="009C3F4E"/>
    <w:rsid w:val="009D3C63"/>
    <w:rsid w:val="009D7DD9"/>
    <w:rsid w:val="009E06A4"/>
    <w:rsid w:val="009E259A"/>
    <w:rsid w:val="009E45D0"/>
    <w:rsid w:val="009F0149"/>
    <w:rsid w:val="009F2DFA"/>
    <w:rsid w:val="009F716E"/>
    <w:rsid w:val="00A013B7"/>
    <w:rsid w:val="00A0686B"/>
    <w:rsid w:val="00A113A2"/>
    <w:rsid w:val="00A125F4"/>
    <w:rsid w:val="00A13D92"/>
    <w:rsid w:val="00A16AE2"/>
    <w:rsid w:val="00A233E4"/>
    <w:rsid w:val="00A272C5"/>
    <w:rsid w:val="00A3203D"/>
    <w:rsid w:val="00A3438C"/>
    <w:rsid w:val="00A3582E"/>
    <w:rsid w:val="00A36F75"/>
    <w:rsid w:val="00A407AB"/>
    <w:rsid w:val="00A4230C"/>
    <w:rsid w:val="00A50AE1"/>
    <w:rsid w:val="00A54DDC"/>
    <w:rsid w:val="00A55822"/>
    <w:rsid w:val="00A57E8A"/>
    <w:rsid w:val="00A60E75"/>
    <w:rsid w:val="00A6451A"/>
    <w:rsid w:val="00A671A2"/>
    <w:rsid w:val="00A73845"/>
    <w:rsid w:val="00A74AFE"/>
    <w:rsid w:val="00A7734D"/>
    <w:rsid w:val="00A77F9B"/>
    <w:rsid w:val="00A82CCB"/>
    <w:rsid w:val="00A8508B"/>
    <w:rsid w:val="00A852D5"/>
    <w:rsid w:val="00A920C2"/>
    <w:rsid w:val="00A93590"/>
    <w:rsid w:val="00AA27B4"/>
    <w:rsid w:val="00AA356F"/>
    <w:rsid w:val="00AA3CDD"/>
    <w:rsid w:val="00AB289F"/>
    <w:rsid w:val="00AB41CA"/>
    <w:rsid w:val="00AB4D66"/>
    <w:rsid w:val="00AC05F0"/>
    <w:rsid w:val="00AC0A1B"/>
    <w:rsid w:val="00AC4AF7"/>
    <w:rsid w:val="00AC6ECF"/>
    <w:rsid w:val="00AC7470"/>
    <w:rsid w:val="00AD10C9"/>
    <w:rsid w:val="00AD1C3B"/>
    <w:rsid w:val="00AD2A78"/>
    <w:rsid w:val="00AD740A"/>
    <w:rsid w:val="00AD7509"/>
    <w:rsid w:val="00AE0B75"/>
    <w:rsid w:val="00AE722E"/>
    <w:rsid w:val="00AE7356"/>
    <w:rsid w:val="00AE7732"/>
    <w:rsid w:val="00AF1B3F"/>
    <w:rsid w:val="00AF3DBC"/>
    <w:rsid w:val="00B0227D"/>
    <w:rsid w:val="00B10F4A"/>
    <w:rsid w:val="00B121D3"/>
    <w:rsid w:val="00B1248F"/>
    <w:rsid w:val="00B14A61"/>
    <w:rsid w:val="00B15317"/>
    <w:rsid w:val="00B20D74"/>
    <w:rsid w:val="00B23D5B"/>
    <w:rsid w:val="00B24743"/>
    <w:rsid w:val="00B3174C"/>
    <w:rsid w:val="00B3560B"/>
    <w:rsid w:val="00B36194"/>
    <w:rsid w:val="00B37920"/>
    <w:rsid w:val="00B449D3"/>
    <w:rsid w:val="00B461A5"/>
    <w:rsid w:val="00B47207"/>
    <w:rsid w:val="00B47F32"/>
    <w:rsid w:val="00B50353"/>
    <w:rsid w:val="00B51AED"/>
    <w:rsid w:val="00B52CF7"/>
    <w:rsid w:val="00B537A1"/>
    <w:rsid w:val="00B61530"/>
    <w:rsid w:val="00B62D51"/>
    <w:rsid w:val="00B6683A"/>
    <w:rsid w:val="00B72498"/>
    <w:rsid w:val="00B7537E"/>
    <w:rsid w:val="00B75BC9"/>
    <w:rsid w:val="00B76376"/>
    <w:rsid w:val="00B76450"/>
    <w:rsid w:val="00B80F2F"/>
    <w:rsid w:val="00B8640A"/>
    <w:rsid w:val="00B93103"/>
    <w:rsid w:val="00B949B1"/>
    <w:rsid w:val="00B95878"/>
    <w:rsid w:val="00B96ACE"/>
    <w:rsid w:val="00BA441F"/>
    <w:rsid w:val="00BA5A0B"/>
    <w:rsid w:val="00BA65AF"/>
    <w:rsid w:val="00BA6CA9"/>
    <w:rsid w:val="00BB248C"/>
    <w:rsid w:val="00BB7EF1"/>
    <w:rsid w:val="00BC2A0D"/>
    <w:rsid w:val="00BC3B27"/>
    <w:rsid w:val="00BC58F4"/>
    <w:rsid w:val="00BC5A5A"/>
    <w:rsid w:val="00BD57FD"/>
    <w:rsid w:val="00BD6299"/>
    <w:rsid w:val="00BD7A0D"/>
    <w:rsid w:val="00BE21A3"/>
    <w:rsid w:val="00BF26C7"/>
    <w:rsid w:val="00BF32B9"/>
    <w:rsid w:val="00BF4921"/>
    <w:rsid w:val="00C0101C"/>
    <w:rsid w:val="00C037F0"/>
    <w:rsid w:val="00C126C1"/>
    <w:rsid w:val="00C22E69"/>
    <w:rsid w:val="00C238CC"/>
    <w:rsid w:val="00C24952"/>
    <w:rsid w:val="00C254BB"/>
    <w:rsid w:val="00C26154"/>
    <w:rsid w:val="00C274B8"/>
    <w:rsid w:val="00C332C9"/>
    <w:rsid w:val="00C334EB"/>
    <w:rsid w:val="00C37514"/>
    <w:rsid w:val="00C41B3B"/>
    <w:rsid w:val="00C4468F"/>
    <w:rsid w:val="00C449EE"/>
    <w:rsid w:val="00C45895"/>
    <w:rsid w:val="00C50D73"/>
    <w:rsid w:val="00C51254"/>
    <w:rsid w:val="00C5436E"/>
    <w:rsid w:val="00C60405"/>
    <w:rsid w:val="00C65728"/>
    <w:rsid w:val="00C67C12"/>
    <w:rsid w:val="00C70535"/>
    <w:rsid w:val="00C72BA6"/>
    <w:rsid w:val="00C741E6"/>
    <w:rsid w:val="00C7743B"/>
    <w:rsid w:val="00C859BE"/>
    <w:rsid w:val="00C872A2"/>
    <w:rsid w:val="00C90896"/>
    <w:rsid w:val="00C921B3"/>
    <w:rsid w:val="00C9571A"/>
    <w:rsid w:val="00C9714B"/>
    <w:rsid w:val="00CA0649"/>
    <w:rsid w:val="00CA1EDF"/>
    <w:rsid w:val="00CA2050"/>
    <w:rsid w:val="00CA236E"/>
    <w:rsid w:val="00CA2C9E"/>
    <w:rsid w:val="00CA42D3"/>
    <w:rsid w:val="00CB0EB4"/>
    <w:rsid w:val="00CB53E9"/>
    <w:rsid w:val="00CB57AD"/>
    <w:rsid w:val="00CC4BA4"/>
    <w:rsid w:val="00CC7683"/>
    <w:rsid w:val="00CD1315"/>
    <w:rsid w:val="00CD4761"/>
    <w:rsid w:val="00CD6C8A"/>
    <w:rsid w:val="00CD75C5"/>
    <w:rsid w:val="00CD7A19"/>
    <w:rsid w:val="00CE60F0"/>
    <w:rsid w:val="00CE624C"/>
    <w:rsid w:val="00CE65D8"/>
    <w:rsid w:val="00CE6D71"/>
    <w:rsid w:val="00CF05FE"/>
    <w:rsid w:val="00CF1483"/>
    <w:rsid w:val="00CF3398"/>
    <w:rsid w:val="00CF6CE5"/>
    <w:rsid w:val="00CF7DC4"/>
    <w:rsid w:val="00D02A00"/>
    <w:rsid w:val="00D034E1"/>
    <w:rsid w:val="00D0389E"/>
    <w:rsid w:val="00D05411"/>
    <w:rsid w:val="00D10BE2"/>
    <w:rsid w:val="00D121E4"/>
    <w:rsid w:val="00D13303"/>
    <w:rsid w:val="00D14E8B"/>
    <w:rsid w:val="00D15475"/>
    <w:rsid w:val="00D1685F"/>
    <w:rsid w:val="00D21334"/>
    <w:rsid w:val="00D2157C"/>
    <w:rsid w:val="00D22FF6"/>
    <w:rsid w:val="00D24875"/>
    <w:rsid w:val="00D25EE4"/>
    <w:rsid w:val="00D30AE6"/>
    <w:rsid w:val="00D30B3D"/>
    <w:rsid w:val="00D35FC3"/>
    <w:rsid w:val="00D36D20"/>
    <w:rsid w:val="00D43EA4"/>
    <w:rsid w:val="00D460F6"/>
    <w:rsid w:val="00D51276"/>
    <w:rsid w:val="00D537A0"/>
    <w:rsid w:val="00D538EB"/>
    <w:rsid w:val="00D55BB2"/>
    <w:rsid w:val="00D55EE4"/>
    <w:rsid w:val="00D567EA"/>
    <w:rsid w:val="00D5699F"/>
    <w:rsid w:val="00D57555"/>
    <w:rsid w:val="00D61822"/>
    <w:rsid w:val="00D62333"/>
    <w:rsid w:val="00D624E1"/>
    <w:rsid w:val="00D62862"/>
    <w:rsid w:val="00D62EB3"/>
    <w:rsid w:val="00D633B9"/>
    <w:rsid w:val="00D6516C"/>
    <w:rsid w:val="00D65407"/>
    <w:rsid w:val="00D654DB"/>
    <w:rsid w:val="00D669C2"/>
    <w:rsid w:val="00D67D82"/>
    <w:rsid w:val="00D7243A"/>
    <w:rsid w:val="00D73519"/>
    <w:rsid w:val="00D74AC0"/>
    <w:rsid w:val="00D75D2C"/>
    <w:rsid w:val="00D75FA8"/>
    <w:rsid w:val="00D82977"/>
    <w:rsid w:val="00D845D9"/>
    <w:rsid w:val="00D90694"/>
    <w:rsid w:val="00D918A1"/>
    <w:rsid w:val="00D92430"/>
    <w:rsid w:val="00D96AF3"/>
    <w:rsid w:val="00DA142F"/>
    <w:rsid w:val="00DA1801"/>
    <w:rsid w:val="00DA288E"/>
    <w:rsid w:val="00DA400B"/>
    <w:rsid w:val="00DA463A"/>
    <w:rsid w:val="00DA5534"/>
    <w:rsid w:val="00DA59DB"/>
    <w:rsid w:val="00DA631F"/>
    <w:rsid w:val="00DB1957"/>
    <w:rsid w:val="00DB3BFC"/>
    <w:rsid w:val="00DB46C0"/>
    <w:rsid w:val="00DB5A7F"/>
    <w:rsid w:val="00DB7E74"/>
    <w:rsid w:val="00DC155B"/>
    <w:rsid w:val="00DC1CFE"/>
    <w:rsid w:val="00DC225F"/>
    <w:rsid w:val="00DC43B5"/>
    <w:rsid w:val="00DD2A94"/>
    <w:rsid w:val="00DD47C4"/>
    <w:rsid w:val="00DE1B7A"/>
    <w:rsid w:val="00DE2876"/>
    <w:rsid w:val="00DE4DB0"/>
    <w:rsid w:val="00DE4E93"/>
    <w:rsid w:val="00DF1ACC"/>
    <w:rsid w:val="00DF264C"/>
    <w:rsid w:val="00DF5304"/>
    <w:rsid w:val="00E02509"/>
    <w:rsid w:val="00E0371F"/>
    <w:rsid w:val="00E03E01"/>
    <w:rsid w:val="00E06D89"/>
    <w:rsid w:val="00E1254E"/>
    <w:rsid w:val="00E14CB3"/>
    <w:rsid w:val="00E14E72"/>
    <w:rsid w:val="00E211D8"/>
    <w:rsid w:val="00E23926"/>
    <w:rsid w:val="00E3189B"/>
    <w:rsid w:val="00E32797"/>
    <w:rsid w:val="00E354AD"/>
    <w:rsid w:val="00E35CE8"/>
    <w:rsid w:val="00E43D9C"/>
    <w:rsid w:val="00E50FAF"/>
    <w:rsid w:val="00E52672"/>
    <w:rsid w:val="00E54651"/>
    <w:rsid w:val="00E57E10"/>
    <w:rsid w:val="00E613D3"/>
    <w:rsid w:val="00E61FB0"/>
    <w:rsid w:val="00E65061"/>
    <w:rsid w:val="00E746D6"/>
    <w:rsid w:val="00E77059"/>
    <w:rsid w:val="00E804E3"/>
    <w:rsid w:val="00E81077"/>
    <w:rsid w:val="00E8441C"/>
    <w:rsid w:val="00E864D6"/>
    <w:rsid w:val="00E87D1C"/>
    <w:rsid w:val="00E91D9C"/>
    <w:rsid w:val="00E920A6"/>
    <w:rsid w:val="00E97F45"/>
    <w:rsid w:val="00EA160C"/>
    <w:rsid w:val="00EA257E"/>
    <w:rsid w:val="00EA3D23"/>
    <w:rsid w:val="00EB1606"/>
    <w:rsid w:val="00EB271B"/>
    <w:rsid w:val="00EB3FF7"/>
    <w:rsid w:val="00EB435F"/>
    <w:rsid w:val="00EB49A8"/>
    <w:rsid w:val="00EC282A"/>
    <w:rsid w:val="00EC3B66"/>
    <w:rsid w:val="00EC522C"/>
    <w:rsid w:val="00ED3BCC"/>
    <w:rsid w:val="00EE2899"/>
    <w:rsid w:val="00EE56E7"/>
    <w:rsid w:val="00EF01CB"/>
    <w:rsid w:val="00EF17E3"/>
    <w:rsid w:val="00EF35AF"/>
    <w:rsid w:val="00EF3C68"/>
    <w:rsid w:val="00F02369"/>
    <w:rsid w:val="00F02458"/>
    <w:rsid w:val="00F03D43"/>
    <w:rsid w:val="00F0546B"/>
    <w:rsid w:val="00F06266"/>
    <w:rsid w:val="00F06EF9"/>
    <w:rsid w:val="00F1042A"/>
    <w:rsid w:val="00F13923"/>
    <w:rsid w:val="00F13955"/>
    <w:rsid w:val="00F145DF"/>
    <w:rsid w:val="00F14B16"/>
    <w:rsid w:val="00F16E0A"/>
    <w:rsid w:val="00F20334"/>
    <w:rsid w:val="00F23560"/>
    <w:rsid w:val="00F23822"/>
    <w:rsid w:val="00F2453D"/>
    <w:rsid w:val="00F24FA4"/>
    <w:rsid w:val="00F33AB3"/>
    <w:rsid w:val="00F531DE"/>
    <w:rsid w:val="00F65941"/>
    <w:rsid w:val="00F65A2F"/>
    <w:rsid w:val="00F7226B"/>
    <w:rsid w:val="00F75679"/>
    <w:rsid w:val="00F77822"/>
    <w:rsid w:val="00F77A43"/>
    <w:rsid w:val="00F77E4E"/>
    <w:rsid w:val="00F82289"/>
    <w:rsid w:val="00F83A4A"/>
    <w:rsid w:val="00F85041"/>
    <w:rsid w:val="00FA2BCC"/>
    <w:rsid w:val="00FA4086"/>
    <w:rsid w:val="00FB3899"/>
    <w:rsid w:val="00FC1972"/>
    <w:rsid w:val="00FC35F0"/>
    <w:rsid w:val="00FC58DB"/>
    <w:rsid w:val="00FC6431"/>
    <w:rsid w:val="00FD3401"/>
    <w:rsid w:val="00FD5AE0"/>
    <w:rsid w:val="00FE3284"/>
    <w:rsid w:val="00FE5B6C"/>
    <w:rsid w:val="00FE7622"/>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99"/>
    <w:qFormat/>
    <w:rsid w:val="008A52F6"/>
    <w:pPr>
      <w:ind w:left="720"/>
      <w:contextualSpacing/>
    </w:pPr>
  </w:style>
  <w:style w:type="character" w:customStyle="1" w:styleId="cf01">
    <w:name w:val="cf01"/>
    <w:rsid w:val="004C726E"/>
    <w:rPr>
      <w:rFonts w:ascii="Segoe UI" w:hAnsi="Segoe UI" w:cs="Segoe UI" w:hint="default"/>
      <w:sz w:val="18"/>
      <w:szCs w:val="18"/>
    </w:rPr>
  </w:style>
  <w:style w:type="character" w:customStyle="1" w:styleId="cf11">
    <w:name w:val="cf11"/>
    <w:rsid w:val="004C72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F69B726B-7E24-4C69-A081-FE38DA54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5503</Words>
  <Characters>32471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Körber Martin</cp:lastModifiedBy>
  <cp:revision>3</cp:revision>
  <cp:lastPrinted>2026-03-12T12:10:00Z</cp:lastPrinted>
  <dcterms:created xsi:type="dcterms:W3CDTF">2026-03-19T15:09:00Z</dcterms:created>
  <dcterms:modified xsi:type="dcterms:W3CDTF">2026-03-19T15:09:00Z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